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0D" w:rsidRDefault="00C53747" w:rsidP="0022491E">
      <w:pPr>
        <w:framePr w:h="1488" w:wrap="notBeside" w:vAnchor="text" w:hAnchor="page" w:x="4231" w:y="44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1pt">
            <v:imagedata r:id="rId6" r:href="rId7"/>
          </v:shape>
        </w:pict>
      </w:r>
    </w:p>
    <w:p w:rsidR="002B7E0D" w:rsidRDefault="002B7E0D">
      <w:pPr>
        <w:rPr>
          <w:sz w:val="2"/>
          <w:szCs w:val="2"/>
        </w:rPr>
      </w:pPr>
    </w:p>
    <w:p w:rsidR="0022491E" w:rsidRPr="008B7C41" w:rsidRDefault="0022491E" w:rsidP="0022491E">
      <w:pPr>
        <w:pStyle w:val="10"/>
        <w:keepNext/>
        <w:keepLines/>
        <w:shd w:val="clear" w:color="auto" w:fill="auto"/>
        <w:spacing w:before="0" w:after="0" w:line="240" w:lineRule="auto"/>
        <w:ind w:left="23" w:right="20"/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0"/>
    </w:p>
    <w:p w:rsidR="0022491E" w:rsidRPr="008B7C41" w:rsidRDefault="0022491E" w:rsidP="0022491E">
      <w:pPr>
        <w:pStyle w:val="10"/>
        <w:keepNext/>
        <w:keepLines/>
        <w:shd w:val="clear" w:color="auto" w:fill="auto"/>
        <w:spacing w:before="0" w:after="0" w:line="240" w:lineRule="auto"/>
        <w:ind w:left="23" w:right="20"/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91E" w:rsidRPr="008B7C41" w:rsidRDefault="0022491E" w:rsidP="0022491E">
      <w:pPr>
        <w:pStyle w:val="10"/>
        <w:keepNext/>
        <w:keepLines/>
        <w:shd w:val="clear" w:color="auto" w:fill="auto"/>
        <w:spacing w:before="0" w:after="0" w:line="240" w:lineRule="auto"/>
        <w:ind w:left="23" w:right="20"/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7E0D" w:rsidRPr="008B7C41" w:rsidRDefault="0022491E" w:rsidP="000F2767">
      <w:pPr>
        <w:pStyle w:val="10"/>
        <w:keepNext/>
        <w:keepLines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УМОВИ НАГОРОДЖЕННЯ ПРЕМІЄЮ ЗА КРАЩЕ ЮРИДИЧНЕ ДОСЛІДЖЕННЯ НА ТЕМУ </w:t>
      </w:r>
      <w:r w:rsidR="005272FE" w:rsidRPr="008B7C41"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  <w:t>ОСІБ З ОБМЕЖЕНИМИ МОЖЛИВОСТЯМИ, ЛЮДЕЙ ПОХИЛОГО ВІКУ, МІГРАНТІВ, НЕПОВНОЛІТНІХ, БІЖЕНЦІВ ТА ІНШИХ ГРУП ОСІБ, ЯКІ ВВАЖАЮТЬСЯ ВРАЗЛИВИМИ</w:t>
      </w:r>
      <w:bookmarkEnd w:id="0"/>
    </w:p>
    <w:p w:rsidR="0022491E" w:rsidRPr="008B7C41" w:rsidRDefault="0022491E" w:rsidP="000F2767">
      <w:pPr>
        <w:pStyle w:val="4"/>
        <w:shd w:val="clear" w:color="auto" w:fill="auto"/>
        <w:spacing w:before="0" w:line="240" w:lineRule="auto"/>
        <w:ind w:left="23" w:right="23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5272FE" w:rsidRPr="008B7C41" w:rsidRDefault="00111671" w:rsidP="000F2767">
      <w:pPr>
        <w:pStyle w:val="4"/>
        <w:shd w:val="clear" w:color="auto" w:fill="auto"/>
        <w:spacing w:before="0" w:line="240" w:lineRule="auto"/>
        <w:ind w:left="23" w:righ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По-перше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з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а здобуття премії можуть змагатись усі роботи, 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тема яких  в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ходить 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до назв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 заголовку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. Іншими словами,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робот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и, темою юридичного дослідження яких є особи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обмеженими можливостями, люд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и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похилого віку, мігрант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и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 неповнолітні, біженці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и осіб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</w:t>
      </w:r>
      <w:r w:rsidR="00CA012B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5272F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вважаються вразливими.</w:t>
      </w:r>
    </w:p>
    <w:p w:rsidR="005272FE" w:rsidRPr="008B7C41" w:rsidRDefault="005272FE" w:rsidP="000F2767">
      <w:pPr>
        <w:pStyle w:val="4"/>
        <w:shd w:val="clear" w:color="auto" w:fill="auto"/>
        <w:spacing w:before="0" w:line="240" w:lineRule="auto"/>
        <w:ind w:left="23" w:right="23"/>
        <w:rPr>
          <w:rFonts w:ascii="Times New Roman" w:hAnsi="Times New Roman" w:cs="Times New Roman"/>
          <w:sz w:val="28"/>
          <w:szCs w:val="28"/>
          <w:lang w:val="uk-UA"/>
        </w:rPr>
      </w:pPr>
    </w:p>
    <w:p w:rsidR="000F2767" w:rsidRPr="008B7C41" w:rsidRDefault="00111671" w:rsidP="000F2767">
      <w:pPr>
        <w:pStyle w:val="4"/>
        <w:spacing w:before="0" w:line="240" w:lineRule="auto"/>
        <w:ind w:left="23" w:righ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По-друге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об’єм р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оботи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має становити 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мінімум 180 і максимум 300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аркушів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 набран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их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з однієї сторони з подвійним інтервалом. Біографічні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довідки 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та додатки, які повинні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бути розміщені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після основного тексту, не  включ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аються 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до загальної кількості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аркушів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Необхідно використовувати переважно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один тип шрифту (Times New Roman, Arial, Calibri або Garamond)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розмір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для тексту та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жирний шрифт 14 розміру </w:t>
      </w:r>
      <w:r w:rsidR="000F2767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для заголовка.</w:t>
      </w:r>
    </w:p>
    <w:p w:rsidR="000F2767" w:rsidRPr="008B7C41" w:rsidRDefault="000F2767" w:rsidP="000F2767">
      <w:pPr>
        <w:pStyle w:val="4"/>
        <w:shd w:val="clear" w:color="auto" w:fill="auto"/>
        <w:spacing w:before="0" w:line="240" w:lineRule="auto"/>
        <w:ind w:left="23" w:righ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Роботи можуть бути представлені </w:t>
      </w:r>
      <w:r w:rsidR="0049712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таки</w:t>
      </w:r>
      <w:r w:rsidR="006860D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ми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мова</w:t>
      </w:r>
      <w:r w:rsidR="006860D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ми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: французьк</w:t>
      </w:r>
      <w:r w:rsidR="006860D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о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ю, англійською або іспанською.</w:t>
      </w:r>
    </w:p>
    <w:p w:rsidR="0022491E" w:rsidRPr="008B7C41" w:rsidRDefault="0022491E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61775A" w:rsidRPr="008B7C41" w:rsidRDefault="00F44442" w:rsidP="00E26B2B">
      <w:pPr>
        <w:pStyle w:val="4"/>
        <w:shd w:val="clear" w:color="auto" w:fill="auto"/>
        <w:spacing w:before="0" w:line="240" w:lineRule="auto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По-третє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р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обот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и мають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надсилатися електронною поштою до 31 березня 2019 року до 15.00 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на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 адресу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МСЛН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B5182E" w:rsidRPr="008B7C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uinl@uinl.org</w:t>
        </w:r>
      </w:hyperlink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із зазначенням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псевдонім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яким п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одається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робота. Ідентифікація псевдоніма з автором буде зроблен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а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шляхом відправлення 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поштою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за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печатаного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конверт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а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конверт</w:t>
      </w:r>
      <w:r w:rsidR="00B5182E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і необхідно вказати о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браний псевдонім</w:t>
      </w:r>
      <w:r w:rsidR="006860D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 а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всередині </w:t>
      </w:r>
      <w:r w:rsidR="00FF5CB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ім’я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прізвище громадянство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 професі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ю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 місц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е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проживання, телефон та електронн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пошт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автора. Конверт необхідно відправити 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на адресу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адміністративного секретаріату 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МСЛН 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Via Flaminia 160, 00196, Р</w:t>
      </w:r>
      <w:r w:rsidR="005770BC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и</w:t>
      </w:r>
      <w:r w:rsidR="0061775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м, Італія.</w:t>
      </w:r>
    </w:p>
    <w:p w:rsidR="0061775A" w:rsidRPr="008B7C41" w:rsidRDefault="0061775A" w:rsidP="00E26B2B">
      <w:pPr>
        <w:pStyle w:val="4"/>
        <w:shd w:val="clear" w:color="auto" w:fill="auto"/>
        <w:spacing w:before="0" w:line="240" w:lineRule="auto"/>
        <w:ind w:left="23"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E26B2B">
      <w:pPr>
        <w:pStyle w:val="4"/>
        <w:spacing w:before="0" w:line="240" w:lineRule="auto"/>
        <w:ind w:left="23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Прийнятними електронними форматами є файли PDF, шрифт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times new roman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. У конверті має бути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заява автора під присягою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вказує на те, що це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неопублікована робота або що реферат з цієї роботи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не бу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п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оданий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на інший конкурс або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здобуття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емії</w:t>
      </w:r>
      <w:r w:rsidR="006860DF" w:rsidRPr="008B7C41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часник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за не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правдиву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інформацію.</w:t>
      </w:r>
    </w:p>
    <w:p w:rsidR="00FF5CBF" w:rsidRPr="008B7C41" w:rsidRDefault="00FF5CBF" w:rsidP="00E26B2B">
      <w:pPr>
        <w:pStyle w:val="4"/>
        <w:spacing w:before="0" w:line="240" w:lineRule="auto"/>
        <w:ind w:left="23"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E26B2B" w:rsidRPr="008B7C41" w:rsidRDefault="00FF5CBF" w:rsidP="00E26B2B">
      <w:pPr>
        <w:pStyle w:val="4"/>
        <w:shd w:val="clear" w:color="auto" w:fill="auto"/>
        <w:spacing w:before="0" w:line="240" w:lineRule="auto"/>
        <w:ind w:left="23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Fonts w:ascii="Times New Roman" w:hAnsi="Times New Roman" w:cs="Times New Roman"/>
          <w:sz w:val="28"/>
          <w:szCs w:val="28"/>
          <w:lang w:val="uk-UA"/>
        </w:rPr>
        <w:t>Представлені роботи учасникам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0DF" w:rsidRPr="008B7C41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E26B2B" w:rsidRPr="008B7C41">
        <w:rPr>
          <w:rFonts w:ascii="Times New Roman" w:hAnsi="Times New Roman" w:cs="Times New Roman"/>
          <w:sz w:val="28"/>
          <w:szCs w:val="28"/>
          <w:lang w:val="uk-UA"/>
        </w:rPr>
        <w:t>не повертаються</w:t>
      </w:r>
      <w:r w:rsidRPr="008B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91E" w:rsidRPr="008B7C41" w:rsidRDefault="0022491E" w:rsidP="00E26B2B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22491E" w:rsidRPr="008B7C41" w:rsidRDefault="00E26B2B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По-четверте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860D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п</w:t>
      </w:r>
      <w:r w:rsidR="006860DF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ремія складає дев'ять тисяч євро. Премія може бути оголошена не врученою або розподілена між декількома роботами, у цьому випадку сума буде розподілена між ними. </w:t>
      </w: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FF5CBF" w:rsidRPr="008B7C41" w:rsidRDefault="00FF5CBF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6860DF" w:rsidRPr="008B7C41" w:rsidRDefault="006860DF" w:rsidP="0022491E">
      <w:pPr>
        <w:pStyle w:val="4"/>
        <w:shd w:val="clear" w:color="auto" w:fill="auto"/>
        <w:spacing w:before="0" w:line="240" w:lineRule="auto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 xml:space="preserve">По-п’яте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ж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урі, яке відповідатиме за нагородження Премією, складатиметься, як мінімум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з семи членів та не більше десяти. Журі буде очолювати Президент МСЛН або його уповноважений, а секретаріат журі забезпечуватиме Секретар МСЛН. Інші члени, призначені з числа членів Керівної Ради МСЛН, повинні бути фахівцями з дослідження, що є предметом Премії.</w:t>
      </w:r>
    </w:p>
    <w:p w:rsidR="006860DF" w:rsidRPr="008B7C41" w:rsidRDefault="006860DF" w:rsidP="0022491E">
      <w:pPr>
        <w:pStyle w:val="4"/>
        <w:shd w:val="clear" w:color="auto" w:fill="auto"/>
        <w:spacing w:before="0" w:line="240" w:lineRule="auto"/>
        <w:ind w:left="23"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306BF1" w:rsidRPr="008B7C41" w:rsidRDefault="006860DF" w:rsidP="0022491E">
      <w:pPr>
        <w:pStyle w:val="4"/>
        <w:shd w:val="clear" w:color="auto" w:fill="auto"/>
        <w:spacing w:before="0" w:line="240" w:lineRule="auto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По-шосте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: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ремії будуть присуджені найкращим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за оцінкою журі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роботам, яке прийме своє рішення більшістю голосів, надаючи першорядне значення оригінальності та застосуванню на практиці запропонованих робіт. Журі може призначити фіналістів робіт, які вважатимуться корисними.</w:t>
      </w:r>
    </w:p>
    <w:p w:rsidR="0022491E" w:rsidRPr="008B7C41" w:rsidRDefault="0022491E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306BF1" w:rsidRPr="008B7C41" w:rsidRDefault="00306BF1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0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По-сьоме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8B7C41" w:rsidRPr="008B7C41">
        <w:rPr>
          <w:rStyle w:val="11pt0pt0"/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r w:rsidRPr="008B7C41">
        <w:rPr>
          <w:rStyle w:val="11pt0pt0"/>
          <w:rFonts w:ascii="Times New Roman" w:hAnsi="Times New Roman" w:cs="Times New Roman"/>
          <w:b w:val="0"/>
          <w:sz w:val="28"/>
          <w:szCs w:val="28"/>
          <w:lang w:val="uk-UA"/>
        </w:rPr>
        <w:t>ішення</w:t>
      </w:r>
      <w:r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C41">
        <w:rPr>
          <w:rStyle w:val="11pt0pt0"/>
          <w:rFonts w:ascii="Times New Roman" w:hAnsi="Times New Roman" w:cs="Times New Roman"/>
          <w:b w:val="0"/>
          <w:sz w:val="28"/>
          <w:szCs w:val="28"/>
          <w:lang w:val="uk-UA"/>
        </w:rPr>
        <w:t>журі буде оприлюднен</w:t>
      </w:r>
      <w:r w:rsidR="008B7C41">
        <w:rPr>
          <w:rStyle w:val="11pt0pt0"/>
          <w:rFonts w:ascii="Times New Roman" w:hAnsi="Times New Roman" w:cs="Times New Roman"/>
          <w:b w:val="0"/>
          <w:sz w:val="28"/>
          <w:szCs w:val="28"/>
          <w:lang w:val="uk-UA"/>
        </w:rPr>
        <w:t>е</w:t>
      </w:r>
      <w:r w:rsidRPr="008B7C41">
        <w:rPr>
          <w:rStyle w:val="11pt0pt0"/>
          <w:rFonts w:ascii="Times New Roman" w:hAnsi="Times New Roman" w:cs="Times New Roman"/>
          <w:b w:val="0"/>
          <w:sz w:val="28"/>
          <w:szCs w:val="28"/>
          <w:lang w:val="uk-UA"/>
        </w:rPr>
        <w:t xml:space="preserve"> не пізніше ніж за 30 днів до початку Всесвітнього конгресу поточного терміну скликання, і буде повідомлено учасникам конкурсу листом та / або телефоном після  відповідного оприлюднення</w:t>
      </w:r>
      <w:r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>.</w:t>
      </w:r>
    </w:p>
    <w:p w:rsidR="0022491E" w:rsidRPr="008B7C41" w:rsidRDefault="0022491E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306BF1" w:rsidRPr="008B7C41" w:rsidRDefault="00306BF1" w:rsidP="0022491E">
      <w:pPr>
        <w:pStyle w:val="4"/>
        <w:shd w:val="clear" w:color="auto" w:fill="auto"/>
        <w:spacing w:before="0" w:line="240" w:lineRule="auto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По-восьме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у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часть у здобутті премії передбачає повне прийняття цих положень. Рішення журі є остаточним.</w:t>
      </w:r>
    </w:p>
    <w:p w:rsidR="0022491E" w:rsidRPr="008B7C41" w:rsidRDefault="0022491E" w:rsidP="0022491E">
      <w:pPr>
        <w:pStyle w:val="4"/>
        <w:shd w:val="clear" w:color="auto" w:fill="auto"/>
        <w:spacing w:before="0" w:line="240" w:lineRule="auto"/>
        <w:ind w:left="23" w:right="20"/>
        <w:rPr>
          <w:rStyle w:val="11pt0pt"/>
          <w:rFonts w:ascii="Times New Roman" w:hAnsi="Times New Roman" w:cs="Times New Roman"/>
          <w:sz w:val="28"/>
          <w:szCs w:val="28"/>
          <w:lang w:val="uk-UA"/>
        </w:rPr>
      </w:pPr>
    </w:p>
    <w:p w:rsidR="00306BF1" w:rsidRPr="008B7C41" w:rsidRDefault="00306BF1" w:rsidP="00306BF1">
      <w:pPr>
        <w:pStyle w:val="4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1pt0pt"/>
          <w:rFonts w:ascii="Times New Roman" w:hAnsi="Times New Roman" w:cs="Times New Roman"/>
          <w:sz w:val="28"/>
          <w:szCs w:val="28"/>
          <w:lang w:val="uk-UA"/>
        </w:rPr>
        <w:t>По-дев’яте</w:t>
      </w:r>
      <w:r w:rsidR="004226E8" w:rsidRPr="008B7C41">
        <w:rPr>
          <w:rStyle w:val="11pt0pt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E8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B7C4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в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ручення премії буде </w:t>
      </w:r>
      <w:r w:rsidR="00723B59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здійснюватися 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з нагоди Міжнародного конгресу </w:t>
      </w:r>
      <w:r w:rsidR="00723B59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МСЛН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, що відбувається кожні три роки.</w:t>
      </w:r>
    </w:p>
    <w:p w:rsidR="00194EBA" w:rsidRPr="008B7C41" w:rsidRDefault="00194EBA" w:rsidP="00306BF1">
      <w:pPr>
        <w:pStyle w:val="4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306BF1" w:rsidRPr="008B7C41" w:rsidRDefault="00723B59" w:rsidP="00306BF1">
      <w:pPr>
        <w:pStyle w:val="4"/>
        <w:shd w:val="clear" w:color="auto" w:fill="auto"/>
        <w:spacing w:before="0" w:line="240" w:lineRule="auto"/>
        <w:ind w:left="23" w:righ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Роботи, що зайняли перше місце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фіналіст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ів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є власністю їх авторів, але 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МСЛН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залишає за собою право за власний рахунок включити робот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и, що зайняли перше місце,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в періодичні публікації, опубліковані на </w:t>
      </w:r>
      <w:r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його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веб-сайті, а також </w:t>
      </w:r>
      <w:r w:rsidR="00194EB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здійснити окреме видання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лише один раз, без права на </w:t>
      </w:r>
      <w:r w:rsidR="00194EB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фінансову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компенсацію </w:t>
      </w:r>
      <w:r w:rsidR="00194EB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з боку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автора, який, беручи участь у конкурсі, відмовляється від усіх прав щодо будь-яких </w:t>
      </w:r>
      <w:r w:rsidR="00194EBA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можливих </w:t>
      </w:r>
      <w:r w:rsidR="00306BF1" w:rsidRPr="008B7C41">
        <w:rPr>
          <w:rStyle w:val="12"/>
          <w:rFonts w:ascii="Times New Roman" w:hAnsi="Times New Roman" w:cs="Times New Roman"/>
          <w:sz w:val="28"/>
          <w:szCs w:val="28"/>
          <w:lang w:val="uk-UA"/>
        </w:rPr>
        <w:t>публікацій.</w:t>
      </w: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22491E" w:rsidRDefault="0022491E">
      <w:pPr>
        <w:pStyle w:val="21"/>
        <w:shd w:val="clear" w:color="auto" w:fill="auto"/>
        <w:spacing w:before="0"/>
        <w:rPr>
          <w:rStyle w:val="22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194EBA" w:rsidRDefault="00194EBA">
      <w:pPr>
        <w:pStyle w:val="21"/>
        <w:shd w:val="clear" w:color="auto" w:fill="auto"/>
        <w:spacing w:before="0"/>
        <w:rPr>
          <w:rStyle w:val="22"/>
          <w:lang w:val="uk-UA"/>
        </w:rPr>
      </w:pPr>
    </w:p>
    <w:p w:rsidR="002B7E0D" w:rsidRDefault="004226E8">
      <w:pPr>
        <w:pStyle w:val="21"/>
        <w:shd w:val="clear" w:color="auto" w:fill="auto"/>
        <w:spacing w:before="0"/>
      </w:pPr>
      <w:r>
        <w:rPr>
          <w:rStyle w:val="22"/>
        </w:rPr>
        <w:t xml:space="preserve">UINL Secrétariat: Via Flaminia 160 - 00196 </w:t>
      </w:r>
      <w:r w:rsidRPr="003E4E4E">
        <w:rPr>
          <w:rStyle w:val="22"/>
          <w:lang w:val="fr-FR"/>
        </w:rPr>
        <w:t xml:space="preserve">ROME </w:t>
      </w:r>
      <w:r>
        <w:rPr>
          <w:rStyle w:val="22"/>
        </w:rPr>
        <w:t xml:space="preserve">- Italie Tel: +39-06-3208384 - Fax:+39-06-3212269 - e-mail: </w:t>
      </w:r>
      <w:hyperlink r:id="rId9" w:history="1">
        <w:r w:rsidRPr="003E4E4E">
          <w:rPr>
            <w:rStyle w:val="a3"/>
            <w:lang w:val="fr-FR"/>
          </w:rPr>
          <w:t>uinl@uinl.org</w:t>
        </w:r>
      </w:hyperlink>
      <w:r w:rsidRPr="003E4E4E">
        <w:rPr>
          <w:rStyle w:val="22"/>
          <w:lang w:val="fr-FR"/>
        </w:rPr>
        <w:t xml:space="preserve"> </w:t>
      </w:r>
      <w:r>
        <w:rPr>
          <w:rStyle w:val="22"/>
        </w:rPr>
        <w:t xml:space="preserve">- </w:t>
      </w:r>
      <w:hyperlink r:id="rId10" w:history="1">
        <w:r w:rsidRPr="003E4E4E">
          <w:rPr>
            <w:rStyle w:val="a3"/>
            <w:lang w:val="fr-FR"/>
          </w:rPr>
          <w:t>www.uinl.org</w:t>
        </w:r>
      </w:hyperlink>
    </w:p>
    <w:sectPr w:rsidR="002B7E0D" w:rsidSect="002B7E0D">
      <w:type w:val="continuous"/>
      <w:pgSz w:w="11909" w:h="16838"/>
      <w:pgMar w:top="63" w:right="1130" w:bottom="92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BD" w:rsidRDefault="006A32BD" w:rsidP="002B7E0D">
      <w:r>
        <w:separator/>
      </w:r>
    </w:p>
  </w:endnote>
  <w:endnote w:type="continuationSeparator" w:id="1">
    <w:p w:rsidR="006A32BD" w:rsidRDefault="006A32BD" w:rsidP="002B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BD" w:rsidRDefault="006A32BD"/>
  </w:footnote>
  <w:footnote w:type="continuationSeparator" w:id="1">
    <w:p w:rsidR="006A32BD" w:rsidRDefault="006A32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7E0D"/>
    <w:rsid w:val="000373DF"/>
    <w:rsid w:val="000F2767"/>
    <w:rsid w:val="00111671"/>
    <w:rsid w:val="00194EBA"/>
    <w:rsid w:val="0022491E"/>
    <w:rsid w:val="002B7E0D"/>
    <w:rsid w:val="002E4BAA"/>
    <w:rsid w:val="00306BF1"/>
    <w:rsid w:val="003E4E4E"/>
    <w:rsid w:val="00412D5C"/>
    <w:rsid w:val="004226E8"/>
    <w:rsid w:val="0049712F"/>
    <w:rsid w:val="005272FE"/>
    <w:rsid w:val="005770BC"/>
    <w:rsid w:val="0061775A"/>
    <w:rsid w:val="00680295"/>
    <w:rsid w:val="006860DF"/>
    <w:rsid w:val="006A32BD"/>
    <w:rsid w:val="00703DE5"/>
    <w:rsid w:val="00723B59"/>
    <w:rsid w:val="00786D2F"/>
    <w:rsid w:val="007E024B"/>
    <w:rsid w:val="00807942"/>
    <w:rsid w:val="008B7C41"/>
    <w:rsid w:val="00A86A11"/>
    <w:rsid w:val="00B5182E"/>
    <w:rsid w:val="00C53747"/>
    <w:rsid w:val="00CA012B"/>
    <w:rsid w:val="00E015AB"/>
    <w:rsid w:val="00E26B2B"/>
    <w:rsid w:val="00F44442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E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E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B7E0D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2"/>
      <w:szCs w:val="22"/>
      <w:u w:val="none"/>
      <w:lang w:val="en-US"/>
    </w:rPr>
  </w:style>
  <w:style w:type="character" w:customStyle="1" w:styleId="11">
    <w:name w:val="Заголовок №1"/>
    <w:basedOn w:val="1"/>
    <w:rsid w:val="002B7E0D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4"/>
    <w:rsid w:val="002B7E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0pt">
    <w:name w:val="Основной текст + 11 pt;Полужирный;Интервал 0 pt"/>
    <w:basedOn w:val="a4"/>
    <w:rsid w:val="002B7E0D"/>
    <w:rPr>
      <w:b/>
      <w:bCs/>
      <w:color w:val="000000"/>
      <w:spacing w:val="10"/>
      <w:w w:val="100"/>
      <w:position w:val="0"/>
      <w:sz w:val="22"/>
      <w:szCs w:val="22"/>
      <w:u w:val="single"/>
      <w:lang w:val="es-ES"/>
    </w:rPr>
  </w:style>
  <w:style w:type="character" w:customStyle="1" w:styleId="11pt0pt0">
    <w:name w:val="Основной текст + 11 pt;Полужирный;Интервал 0 pt"/>
    <w:basedOn w:val="a4"/>
    <w:rsid w:val="002B7E0D"/>
    <w:rPr>
      <w:b/>
      <w:bCs/>
      <w:color w:val="000000"/>
      <w:spacing w:val="10"/>
      <w:w w:val="100"/>
      <w:position w:val="0"/>
      <w:sz w:val="22"/>
      <w:szCs w:val="22"/>
      <w:lang w:val="es-ES"/>
    </w:rPr>
  </w:style>
  <w:style w:type="character" w:customStyle="1" w:styleId="12">
    <w:name w:val="Основной текст1"/>
    <w:basedOn w:val="a4"/>
    <w:rsid w:val="002B7E0D"/>
    <w:rPr>
      <w:color w:val="000000"/>
      <w:spacing w:val="0"/>
      <w:w w:val="100"/>
      <w:position w:val="0"/>
      <w:lang w:val="es-ES"/>
    </w:rPr>
  </w:style>
  <w:style w:type="character" w:customStyle="1" w:styleId="2">
    <w:name w:val="Основной текст2"/>
    <w:basedOn w:val="a4"/>
    <w:rsid w:val="002B7E0D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2B7E0D"/>
    <w:rPr>
      <w:color w:val="000000"/>
      <w:spacing w:val="0"/>
      <w:w w:val="100"/>
      <w:position w:val="0"/>
      <w:u w:val="single"/>
    </w:rPr>
  </w:style>
  <w:style w:type="character" w:customStyle="1" w:styleId="20">
    <w:name w:val="Основной текст (2)_"/>
    <w:basedOn w:val="a0"/>
    <w:link w:val="21"/>
    <w:rsid w:val="002B7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0"/>
    <w:rsid w:val="002B7E0D"/>
    <w:rPr>
      <w:color w:val="000000"/>
      <w:spacing w:val="0"/>
      <w:w w:val="100"/>
      <w:position w:val="0"/>
      <w:lang w:val="es-ES"/>
    </w:rPr>
  </w:style>
  <w:style w:type="paragraph" w:customStyle="1" w:styleId="10">
    <w:name w:val="Заголовок №1"/>
    <w:basedOn w:val="a"/>
    <w:link w:val="1"/>
    <w:rsid w:val="002B7E0D"/>
    <w:pPr>
      <w:shd w:val="clear" w:color="auto" w:fill="FFFFFF"/>
      <w:spacing w:before="300" w:after="180" w:line="293" w:lineRule="exact"/>
      <w:jc w:val="both"/>
      <w:outlineLvl w:val="0"/>
    </w:pPr>
    <w:rPr>
      <w:rFonts w:ascii="Calibri" w:eastAsia="Calibri" w:hAnsi="Calibri" w:cs="Calibri"/>
      <w:b/>
      <w:bCs/>
      <w:spacing w:val="10"/>
      <w:sz w:val="22"/>
      <w:szCs w:val="22"/>
      <w:lang w:val="en-US"/>
    </w:rPr>
  </w:style>
  <w:style w:type="paragraph" w:customStyle="1" w:styleId="4">
    <w:name w:val="Основной текст4"/>
    <w:basedOn w:val="a"/>
    <w:link w:val="a4"/>
    <w:rsid w:val="002B7E0D"/>
    <w:pPr>
      <w:shd w:val="clear" w:color="auto" w:fill="FFFFFF"/>
      <w:spacing w:before="180"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 (2)"/>
    <w:basedOn w:val="a"/>
    <w:link w:val="20"/>
    <w:rsid w:val="002B7E0D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nl@uin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InterDep\AppData\Local\Temp\FineReader11\media\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in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inl@uin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InterDep</cp:lastModifiedBy>
  <cp:revision>5</cp:revision>
  <dcterms:created xsi:type="dcterms:W3CDTF">2018-02-26T11:08:00Z</dcterms:created>
  <dcterms:modified xsi:type="dcterms:W3CDTF">2018-03-06T06:44:00Z</dcterms:modified>
</cp:coreProperties>
</file>