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C6" w:rsidRDefault="00550180" w:rsidP="00FA6A4C">
      <w:pPr>
        <w:spacing w:line="276" w:lineRule="auto"/>
        <w:rPr>
          <w:lang w:val="ru-RU"/>
        </w:rPr>
      </w:pPr>
      <w:r>
        <w:rPr>
          <w:noProof/>
          <w:lang w:eastAsia="uk-UA"/>
        </w:rPr>
        <w:drawing>
          <wp:anchor distT="0" distB="0" distL="114300" distR="114300" simplePos="0" relativeHeight="251658240" behindDoc="1" locked="0" layoutInCell="1" allowOverlap="1">
            <wp:simplePos x="0" y="0"/>
            <wp:positionH relativeFrom="column">
              <wp:posOffset>-43815</wp:posOffset>
            </wp:positionH>
            <wp:positionV relativeFrom="paragraph">
              <wp:posOffset>-339725</wp:posOffset>
            </wp:positionV>
            <wp:extent cx="6210935" cy="1894582"/>
            <wp:effectExtent l="0" t="0" r="0" b="0"/>
            <wp:wrapNone/>
            <wp:docPr id="1" name="Рисунок 1" descr="F:\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5.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1894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424" w:rsidRDefault="00754424" w:rsidP="00FA6A4C">
      <w:pPr>
        <w:spacing w:line="276" w:lineRule="auto"/>
        <w:rPr>
          <w:lang w:val="ru-RU"/>
        </w:rPr>
      </w:pPr>
    </w:p>
    <w:p w:rsidR="00754424" w:rsidRDefault="00754424" w:rsidP="00FA6A4C">
      <w:pPr>
        <w:spacing w:line="276" w:lineRule="auto"/>
        <w:rPr>
          <w:lang w:val="ru-RU"/>
        </w:rPr>
      </w:pPr>
    </w:p>
    <w:p w:rsidR="009632AB" w:rsidRDefault="009632AB" w:rsidP="00FA6A4C">
      <w:pPr>
        <w:spacing w:line="276" w:lineRule="auto"/>
        <w:rPr>
          <w:lang w:val="ru-RU"/>
        </w:rPr>
      </w:pPr>
    </w:p>
    <w:p w:rsidR="009632AB" w:rsidRDefault="009632AB" w:rsidP="00FA6A4C">
      <w:pPr>
        <w:spacing w:line="276" w:lineRule="auto"/>
        <w:rPr>
          <w:lang w:val="ru-RU"/>
        </w:rPr>
      </w:pPr>
    </w:p>
    <w:p w:rsidR="00647C56" w:rsidRDefault="00647C56" w:rsidP="00FA6A4C">
      <w:pPr>
        <w:spacing w:line="276" w:lineRule="auto"/>
        <w:rPr>
          <w:lang w:val="ru-RU"/>
        </w:rPr>
      </w:pPr>
    </w:p>
    <w:p w:rsidR="00647C56" w:rsidRDefault="00647C56" w:rsidP="00FA6A4C">
      <w:pPr>
        <w:spacing w:line="276" w:lineRule="auto"/>
        <w:rPr>
          <w:lang w:val="ru-RU"/>
        </w:rPr>
      </w:pPr>
    </w:p>
    <w:p w:rsidR="009632AB" w:rsidRDefault="009632AB" w:rsidP="00FA6A4C">
      <w:pPr>
        <w:spacing w:line="276" w:lineRule="auto"/>
        <w:rPr>
          <w:lang w:val="ru-RU"/>
        </w:rPr>
      </w:pPr>
    </w:p>
    <w:p w:rsidR="009632AB" w:rsidRDefault="009632AB" w:rsidP="00FA6A4C">
      <w:pPr>
        <w:spacing w:line="276" w:lineRule="auto"/>
        <w:rPr>
          <w:lang w:val="ru-RU"/>
        </w:rPr>
      </w:pPr>
    </w:p>
    <w:p w:rsidR="00550180" w:rsidRDefault="00550180" w:rsidP="00FA6A4C">
      <w:pPr>
        <w:spacing w:line="276" w:lineRule="auto"/>
        <w:rPr>
          <w:lang w:val="ru-RU"/>
        </w:rPr>
      </w:pPr>
    </w:p>
    <w:p w:rsidR="009632AB" w:rsidRPr="009632AB" w:rsidRDefault="009632AB" w:rsidP="00FA6A4C">
      <w:pPr>
        <w:spacing w:line="276" w:lineRule="auto"/>
        <w:rPr>
          <w:lang w:val="ru-RU"/>
        </w:rPr>
      </w:pPr>
    </w:p>
    <w:p w:rsidR="008351C6" w:rsidRPr="00E71D32" w:rsidRDefault="000A7F12" w:rsidP="00FA6A4C">
      <w:pPr>
        <w:pStyle w:val="4"/>
        <w:spacing w:line="276" w:lineRule="auto"/>
        <w:rPr>
          <w:b/>
          <w:sz w:val="28"/>
          <w:szCs w:val="28"/>
        </w:rPr>
      </w:pPr>
      <w:r w:rsidRPr="00E71D32">
        <w:rPr>
          <w:b/>
          <w:sz w:val="28"/>
          <w:szCs w:val="28"/>
        </w:rPr>
        <w:t>ЗВІТ НЕЗАЛЕЖНОГО АУДИТОРА</w:t>
      </w:r>
    </w:p>
    <w:p w:rsidR="00D9493A" w:rsidRPr="00E71D32" w:rsidRDefault="00D9493A" w:rsidP="00FA6A4C">
      <w:pPr>
        <w:spacing w:line="276" w:lineRule="auto"/>
        <w:rPr>
          <w:sz w:val="28"/>
          <w:szCs w:val="28"/>
        </w:rPr>
      </w:pPr>
    </w:p>
    <w:p w:rsidR="006D7D07" w:rsidRPr="00E71D32" w:rsidRDefault="00FB3DBC" w:rsidP="00647C56">
      <w:pPr>
        <w:spacing w:line="276" w:lineRule="auto"/>
        <w:jc w:val="both"/>
        <w:rPr>
          <w:b/>
          <w:i/>
          <w:sz w:val="28"/>
          <w:szCs w:val="28"/>
        </w:rPr>
      </w:pPr>
      <w:r w:rsidRPr="00E71D32">
        <w:rPr>
          <w:b/>
          <w:i/>
          <w:sz w:val="28"/>
          <w:szCs w:val="28"/>
        </w:rPr>
        <w:t xml:space="preserve">Кому: </w:t>
      </w:r>
      <w:r w:rsidR="00647C56">
        <w:rPr>
          <w:b/>
          <w:i/>
          <w:sz w:val="28"/>
          <w:szCs w:val="28"/>
        </w:rPr>
        <w:t>Керівним органам</w:t>
      </w:r>
      <w:r w:rsidR="006D7D07">
        <w:rPr>
          <w:b/>
          <w:i/>
          <w:sz w:val="28"/>
          <w:szCs w:val="28"/>
        </w:rPr>
        <w:t xml:space="preserve"> Нотаріальної палати України</w:t>
      </w:r>
    </w:p>
    <w:p w:rsidR="00FB3DBC" w:rsidRPr="00E71D32" w:rsidRDefault="00FB3DBC" w:rsidP="00FA6A4C">
      <w:pPr>
        <w:spacing w:line="276" w:lineRule="auto"/>
        <w:jc w:val="both"/>
        <w:rPr>
          <w:sz w:val="28"/>
          <w:szCs w:val="28"/>
        </w:rPr>
      </w:pPr>
    </w:p>
    <w:p w:rsidR="002E1DC2" w:rsidRDefault="00407A87" w:rsidP="00E61174">
      <w:pPr>
        <w:pStyle w:val="20"/>
        <w:spacing w:line="276" w:lineRule="auto"/>
        <w:jc w:val="both"/>
        <w:rPr>
          <w:sz w:val="28"/>
          <w:szCs w:val="28"/>
        </w:rPr>
      </w:pPr>
      <w:r w:rsidRPr="00E71D32">
        <w:rPr>
          <w:sz w:val="28"/>
          <w:szCs w:val="28"/>
        </w:rPr>
        <w:tab/>
      </w:r>
      <w:r w:rsidR="00796309" w:rsidRPr="00E71D32">
        <w:rPr>
          <w:sz w:val="28"/>
          <w:szCs w:val="28"/>
        </w:rPr>
        <w:t xml:space="preserve">Незалежна аудиторська фірма </w:t>
      </w:r>
      <w:r w:rsidR="00E84E7F" w:rsidRPr="00233AB4">
        <w:rPr>
          <w:sz w:val="28"/>
          <w:szCs w:val="28"/>
        </w:rPr>
        <w:t>Т</w:t>
      </w:r>
      <w:r w:rsidR="00796309" w:rsidRPr="00233AB4">
        <w:rPr>
          <w:sz w:val="28"/>
          <w:szCs w:val="28"/>
        </w:rPr>
        <w:t>ОВАРИСТВО З ОБМЕЖЕНОЮ ВІДПОВІДАЛЬНІСТЮ АУДИТОРСЬКА ФІРМА</w:t>
      </w:r>
      <w:r w:rsidR="00DA0FAD" w:rsidRPr="00233AB4">
        <w:rPr>
          <w:sz w:val="28"/>
          <w:szCs w:val="28"/>
        </w:rPr>
        <w:t xml:space="preserve"> «</w:t>
      </w:r>
      <w:r w:rsidR="000A7F12" w:rsidRPr="00233AB4">
        <w:rPr>
          <w:sz w:val="28"/>
          <w:szCs w:val="28"/>
        </w:rPr>
        <w:t>ФІНАНСОВИЙ КЛУБ</w:t>
      </w:r>
      <w:r w:rsidR="00DA0FAD" w:rsidRPr="00233AB4">
        <w:rPr>
          <w:sz w:val="28"/>
          <w:szCs w:val="28"/>
        </w:rPr>
        <w:t>»</w:t>
      </w:r>
      <w:r w:rsidR="00F82562" w:rsidRPr="00E71D32">
        <w:rPr>
          <w:sz w:val="28"/>
          <w:szCs w:val="28"/>
        </w:rPr>
        <w:t xml:space="preserve"> </w:t>
      </w:r>
      <w:r w:rsidR="00F82562" w:rsidRPr="00E71D32">
        <w:rPr>
          <w:szCs w:val="24"/>
        </w:rPr>
        <w:t>(</w:t>
      </w:r>
      <w:r w:rsidR="00B93E41" w:rsidRPr="00E71D32">
        <w:rPr>
          <w:szCs w:val="24"/>
        </w:rPr>
        <w:t>с</w:t>
      </w:r>
      <w:r w:rsidR="00F82562" w:rsidRPr="00E71D32">
        <w:rPr>
          <w:szCs w:val="24"/>
        </w:rPr>
        <w:t xml:space="preserve">відоцтво про </w:t>
      </w:r>
      <w:r w:rsidR="00B93E41" w:rsidRPr="00E71D32">
        <w:rPr>
          <w:szCs w:val="24"/>
        </w:rPr>
        <w:t xml:space="preserve">включення до Реєстру аудиторських фірм та аудиторів № 2273, видано 16.03.2000 р., термін дії до </w:t>
      </w:r>
      <w:r w:rsidR="00E00EEA">
        <w:rPr>
          <w:szCs w:val="24"/>
        </w:rPr>
        <w:t>29</w:t>
      </w:r>
      <w:r w:rsidR="00B93E41" w:rsidRPr="00E71D32">
        <w:rPr>
          <w:szCs w:val="24"/>
        </w:rPr>
        <w:t>.1</w:t>
      </w:r>
      <w:r w:rsidR="00E00EEA">
        <w:rPr>
          <w:szCs w:val="24"/>
        </w:rPr>
        <w:t>0.2020</w:t>
      </w:r>
      <w:r w:rsidR="00B93E41" w:rsidRPr="00E71D32">
        <w:rPr>
          <w:szCs w:val="24"/>
        </w:rPr>
        <w:t xml:space="preserve"> р.)</w:t>
      </w:r>
      <w:r w:rsidR="002E1DC2" w:rsidRPr="00E71D32">
        <w:rPr>
          <w:sz w:val="28"/>
          <w:szCs w:val="28"/>
        </w:rPr>
        <w:t>,</w:t>
      </w:r>
      <w:r w:rsidR="008351C6" w:rsidRPr="00E71D32">
        <w:rPr>
          <w:sz w:val="28"/>
          <w:szCs w:val="28"/>
        </w:rPr>
        <w:t xml:space="preserve"> </w:t>
      </w:r>
      <w:r w:rsidR="00E4503F" w:rsidRPr="00E71D32">
        <w:rPr>
          <w:sz w:val="28"/>
          <w:szCs w:val="28"/>
        </w:rPr>
        <w:t xml:space="preserve">в особі аудитора </w:t>
      </w:r>
      <w:r w:rsidR="00E4503F" w:rsidRPr="00233AB4">
        <w:rPr>
          <w:sz w:val="28"/>
          <w:szCs w:val="28"/>
        </w:rPr>
        <w:t>Дроговоз Юлії Сергіївни</w:t>
      </w:r>
      <w:r w:rsidR="00B93E41" w:rsidRPr="00E71D32">
        <w:rPr>
          <w:sz w:val="28"/>
          <w:szCs w:val="28"/>
        </w:rPr>
        <w:t xml:space="preserve"> </w:t>
      </w:r>
      <w:r w:rsidR="00B93E41" w:rsidRPr="00E71D32">
        <w:rPr>
          <w:szCs w:val="24"/>
        </w:rPr>
        <w:t>(сертифікат серії А № 005569</w:t>
      </w:r>
      <w:r w:rsidR="002E1DC2" w:rsidRPr="00E71D32">
        <w:rPr>
          <w:szCs w:val="24"/>
        </w:rPr>
        <w:t>,</w:t>
      </w:r>
      <w:r w:rsidR="00B93E41" w:rsidRPr="00E71D32">
        <w:rPr>
          <w:szCs w:val="24"/>
        </w:rPr>
        <w:t xml:space="preserve"> виданий 25.12.2003 </w:t>
      </w:r>
      <w:r w:rsidR="00E93B60">
        <w:rPr>
          <w:szCs w:val="24"/>
        </w:rPr>
        <w:t>р., термін дії до 25.12.201</w:t>
      </w:r>
      <w:r w:rsidR="006D7D07">
        <w:rPr>
          <w:szCs w:val="24"/>
        </w:rPr>
        <w:t>8</w:t>
      </w:r>
      <w:r w:rsidR="00E93B60">
        <w:rPr>
          <w:szCs w:val="24"/>
        </w:rPr>
        <w:t xml:space="preserve"> р.</w:t>
      </w:r>
      <w:r w:rsidR="00D235CC" w:rsidRPr="00E71D32">
        <w:rPr>
          <w:szCs w:val="24"/>
        </w:rPr>
        <w:t>)</w:t>
      </w:r>
      <w:r w:rsidR="007A1232" w:rsidRPr="00E71D32">
        <w:rPr>
          <w:sz w:val="28"/>
          <w:szCs w:val="28"/>
        </w:rPr>
        <w:t xml:space="preserve"> виконала завдання з</w:t>
      </w:r>
      <w:r w:rsidR="00796309" w:rsidRPr="00E71D32">
        <w:rPr>
          <w:sz w:val="28"/>
          <w:szCs w:val="28"/>
        </w:rPr>
        <w:t xml:space="preserve"> </w:t>
      </w:r>
      <w:r w:rsidRPr="00E71D32">
        <w:rPr>
          <w:sz w:val="28"/>
          <w:szCs w:val="28"/>
        </w:rPr>
        <w:t>аудит</w:t>
      </w:r>
      <w:r w:rsidR="00796309" w:rsidRPr="00E71D32">
        <w:rPr>
          <w:sz w:val="28"/>
          <w:szCs w:val="28"/>
        </w:rPr>
        <w:t>у</w:t>
      </w:r>
      <w:r w:rsidRPr="00E71D32">
        <w:rPr>
          <w:sz w:val="28"/>
          <w:szCs w:val="28"/>
        </w:rPr>
        <w:t xml:space="preserve"> </w:t>
      </w:r>
      <w:r w:rsidR="00796309" w:rsidRPr="00E71D32">
        <w:rPr>
          <w:sz w:val="28"/>
          <w:szCs w:val="28"/>
        </w:rPr>
        <w:t xml:space="preserve">фінансової звітності </w:t>
      </w:r>
      <w:r w:rsidR="00637788">
        <w:rPr>
          <w:sz w:val="28"/>
          <w:szCs w:val="28"/>
        </w:rPr>
        <w:t>Нотаріальної палати України</w:t>
      </w:r>
      <w:r w:rsidR="00735034">
        <w:rPr>
          <w:sz w:val="28"/>
          <w:szCs w:val="28"/>
        </w:rPr>
        <w:t xml:space="preserve"> </w:t>
      </w:r>
      <w:r w:rsidR="00796309" w:rsidRPr="00E71D32">
        <w:rPr>
          <w:sz w:val="28"/>
          <w:szCs w:val="28"/>
        </w:rPr>
        <w:t xml:space="preserve">за </w:t>
      </w:r>
      <w:r w:rsidR="00A8755C">
        <w:rPr>
          <w:sz w:val="28"/>
          <w:szCs w:val="28"/>
        </w:rPr>
        <w:t>201</w:t>
      </w:r>
      <w:r w:rsidR="00B72FB4">
        <w:rPr>
          <w:sz w:val="28"/>
          <w:szCs w:val="28"/>
        </w:rPr>
        <w:t>7</w:t>
      </w:r>
      <w:r w:rsidR="00735034">
        <w:rPr>
          <w:sz w:val="28"/>
          <w:szCs w:val="28"/>
        </w:rPr>
        <w:t xml:space="preserve"> р.</w:t>
      </w:r>
      <w:r w:rsidR="002E1DC2" w:rsidRPr="00E71D32">
        <w:rPr>
          <w:sz w:val="28"/>
          <w:szCs w:val="28"/>
        </w:rPr>
        <w:t xml:space="preserve">, що додається, та яка </w:t>
      </w:r>
      <w:r w:rsidRPr="00E71D32">
        <w:rPr>
          <w:sz w:val="28"/>
          <w:szCs w:val="28"/>
        </w:rPr>
        <w:t xml:space="preserve">включає </w:t>
      </w:r>
      <w:r w:rsidR="00735034">
        <w:rPr>
          <w:sz w:val="28"/>
          <w:szCs w:val="28"/>
        </w:rPr>
        <w:t>фінансовий звіт суб’єкта малого підприємництва за формою № 1-м станом на 31.</w:t>
      </w:r>
      <w:r w:rsidR="00637788">
        <w:rPr>
          <w:sz w:val="28"/>
          <w:szCs w:val="28"/>
        </w:rPr>
        <w:t>12</w:t>
      </w:r>
      <w:r w:rsidR="00735034">
        <w:rPr>
          <w:sz w:val="28"/>
          <w:szCs w:val="28"/>
        </w:rPr>
        <w:t>.201</w:t>
      </w:r>
      <w:r w:rsidR="00B72FB4">
        <w:rPr>
          <w:sz w:val="28"/>
          <w:szCs w:val="28"/>
          <w:lang w:val="ru-RU"/>
        </w:rPr>
        <w:t>7</w:t>
      </w:r>
      <w:r w:rsidR="00735034">
        <w:rPr>
          <w:sz w:val="28"/>
          <w:szCs w:val="28"/>
        </w:rPr>
        <w:t xml:space="preserve"> р. та за формою № 2-м </w:t>
      </w:r>
      <w:r w:rsidRPr="00E71D32">
        <w:rPr>
          <w:sz w:val="28"/>
          <w:szCs w:val="28"/>
        </w:rPr>
        <w:t xml:space="preserve">за </w:t>
      </w:r>
      <w:r w:rsidR="00735034">
        <w:rPr>
          <w:sz w:val="28"/>
          <w:szCs w:val="28"/>
        </w:rPr>
        <w:t>201</w:t>
      </w:r>
      <w:r w:rsidR="00B72FB4">
        <w:rPr>
          <w:sz w:val="28"/>
          <w:szCs w:val="28"/>
          <w:lang w:val="ru-RU"/>
        </w:rPr>
        <w:t>7</w:t>
      </w:r>
      <w:r w:rsidR="00735034">
        <w:rPr>
          <w:sz w:val="28"/>
          <w:szCs w:val="28"/>
        </w:rPr>
        <w:t xml:space="preserve"> р</w:t>
      </w:r>
      <w:r w:rsidR="002E1DC2" w:rsidRPr="00E71D32">
        <w:rPr>
          <w:sz w:val="28"/>
          <w:szCs w:val="28"/>
        </w:rPr>
        <w:t>.</w:t>
      </w:r>
      <w:r w:rsidR="00E00EEA">
        <w:rPr>
          <w:sz w:val="28"/>
          <w:szCs w:val="28"/>
        </w:rPr>
        <w:t>, які додаються.</w:t>
      </w:r>
    </w:p>
    <w:p w:rsidR="00592EBB" w:rsidRDefault="00592EBB" w:rsidP="00E61174">
      <w:pPr>
        <w:pStyle w:val="20"/>
        <w:spacing w:line="276" w:lineRule="auto"/>
        <w:jc w:val="both"/>
        <w:rPr>
          <w:sz w:val="28"/>
          <w:szCs w:val="28"/>
        </w:rPr>
      </w:pPr>
      <w:r>
        <w:rPr>
          <w:sz w:val="28"/>
          <w:szCs w:val="28"/>
        </w:rPr>
        <w:tab/>
        <w:t xml:space="preserve">Завдання з аудиту </w:t>
      </w:r>
      <w:r w:rsidR="00663066">
        <w:rPr>
          <w:sz w:val="28"/>
          <w:szCs w:val="28"/>
        </w:rPr>
        <w:t xml:space="preserve">фінансової звітності </w:t>
      </w:r>
      <w:r w:rsidR="00637788">
        <w:rPr>
          <w:sz w:val="28"/>
          <w:szCs w:val="28"/>
        </w:rPr>
        <w:t>Нотаріальної палати України</w:t>
      </w:r>
      <w:r w:rsidR="00663066">
        <w:rPr>
          <w:sz w:val="28"/>
          <w:szCs w:val="28"/>
        </w:rPr>
        <w:t xml:space="preserve"> за </w:t>
      </w:r>
      <w:r w:rsidR="00735034">
        <w:rPr>
          <w:sz w:val="28"/>
          <w:szCs w:val="28"/>
        </w:rPr>
        <w:t>201</w:t>
      </w:r>
      <w:r w:rsidR="00B72FB4">
        <w:rPr>
          <w:sz w:val="28"/>
          <w:szCs w:val="28"/>
        </w:rPr>
        <w:t>7</w:t>
      </w:r>
      <w:r w:rsidR="00735034">
        <w:rPr>
          <w:sz w:val="28"/>
          <w:szCs w:val="28"/>
        </w:rPr>
        <w:t xml:space="preserve"> р.</w:t>
      </w:r>
      <w:r w:rsidR="00663066">
        <w:rPr>
          <w:sz w:val="28"/>
          <w:szCs w:val="28"/>
        </w:rPr>
        <w:t xml:space="preserve"> </w:t>
      </w:r>
      <w:r>
        <w:rPr>
          <w:sz w:val="28"/>
          <w:szCs w:val="28"/>
        </w:rPr>
        <w:t xml:space="preserve">виконано відповідно до договору № </w:t>
      </w:r>
      <w:r w:rsidR="001237B9" w:rsidRPr="001237B9">
        <w:rPr>
          <w:sz w:val="28"/>
          <w:szCs w:val="28"/>
        </w:rPr>
        <w:t>10</w:t>
      </w:r>
      <w:r w:rsidR="001237B9">
        <w:rPr>
          <w:sz w:val="28"/>
          <w:szCs w:val="28"/>
        </w:rPr>
        <w:t>/</w:t>
      </w:r>
      <w:r w:rsidR="001237B9" w:rsidRPr="001237B9">
        <w:rPr>
          <w:sz w:val="28"/>
          <w:szCs w:val="28"/>
        </w:rPr>
        <w:t>1</w:t>
      </w:r>
      <w:r>
        <w:rPr>
          <w:sz w:val="28"/>
          <w:szCs w:val="28"/>
        </w:rPr>
        <w:t xml:space="preserve"> від </w:t>
      </w:r>
      <w:r w:rsidR="00D24A9D" w:rsidRPr="00B7723E">
        <w:rPr>
          <w:sz w:val="28"/>
          <w:szCs w:val="28"/>
        </w:rPr>
        <w:t>1</w:t>
      </w:r>
      <w:r w:rsidR="001237B9">
        <w:rPr>
          <w:sz w:val="28"/>
          <w:szCs w:val="28"/>
        </w:rPr>
        <w:t>1</w:t>
      </w:r>
      <w:r w:rsidR="00735034">
        <w:rPr>
          <w:sz w:val="28"/>
          <w:szCs w:val="28"/>
        </w:rPr>
        <w:t>.</w:t>
      </w:r>
      <w:r w:rsidR="001237B9">
        <w:rPr>
          <w:sz w:val="28"/>
          <w:szCs w:val="28"/>
        </w:rPr>
        <w:t>1</w:t>
      </w:r>
      <w:r w:rsidR="00D24A9D" w:rsidRPr="00B7723E">
        <w:rPr>
          <w:sz w:val="28"/>
          <w:szCs w:val="28"/>
        </w:rPr>
        <w:t>2</w:t>
      </w:r>
      <w:r w:rsidR="00735034">
        <w:rPr>
          <w:sz w:val="28"/>
          <w:szCs w:val="28"/>
        </w:rPr>
        <w:t>.201</w:t>
      </w:r>
      <w:r w:rsidR="00D24A9D" w:rsidRPr="00B7723E">
        <w:rPr>
          <w:sz w:val="28"/>
          <w:szCs w:val="28"/>
        </w:rPr>
        <w:t>7</w:t>
      </w:r>
      <w:r w:rsidR="00735034">
        <w:rPr>
          <w:sz w:val="28"/>
          <w:szCs w:val="28"/>
        </w:rPr>
        <w:t xml:space="preserve"> р.</w:t>
      </w:r>
      <w:r>
        <w:rPr>
          <w:sz w:val="28"/>
          <w:szCs w:val="28"/>
        </w:rPr>
        <w:t xml:space="preserve"> </w:t>
      </w:r>
      <w:r w:rsidR="00663066">
        <w:rPr>
          <w:sz w:val="28"/>
          <w:szCs w:val="28"/>
        </w:rPr>
        <w:t xml:space="preserve">Дата початку перевірки – </w:t>
      </w:r>
      <w:r w:rsidR="00E00EEA" w:rsidRPr="00E00EEA">
        <w:rPr>
          <w:sz w:val="28"/>
          <w:szCs w:val="28"/>
        </w:rPr>
        <w:t>1</w:t>
      </w:r>
      <w:r w:rsidR="001237B9">
        <w:rPr>
          <w:sz w:val="28"/>
          <w:szCs w:val="28"/>
        </w:rPr>
        <w:t>1</w:t>
      </w:r>
      <w:r w:rsidR="00735034">
        <w:rPr>
          <w:sz w:val="28"/>
          <w:szCs w:val="28"/>
        </w:rPr>
        <w:t>.</w:t>
      </w:r>
      <w:r w:rsidR="001237B9">
        <w:rPr>
          <w:sz w:val="28"/>
          <w:szCs w:val="28"/>
        </w:rPr>
        <w:t>1</w:t>
      </w:r>
      <w:r w:rsidR="00D24A9D" w:rsidRPr="00B7723E">
        <w:rPr>
          <w:sz w:val="28"/>
          <w:szCs w:val="28"/>
        </w:rPr>
        <w:t>2</w:t>
      </w:r>
      <w:r w:rsidR="00735034">
        <w:rPr>
          <w:sz w:val="28"/>
          <w:szCs w:val="28"/>
        </w:rPr>
        <w:t>.201</w:t>
      </w:r>
      <w:r w:rsidR="00D24A9D" w:rsidRPr="00B7723E">
        <w:rPr>
          <w:sz w:val="28"/>
          <w:szCs w:val="28"/>
        </w:rPr>
        <w:t>7</w:t>
      </w:r>
      <w:r w:rsidR="00735034">
        <w:rPr>
          <w:sz w:val="28"/>
          <w:szCs w:val="28"/>
        </w:rPr>
        <w:t xml:space="preserve"> р.</w:t>
      </w:r>
      <w:r w:rsidR="00663066">
        <w:rPr>
          <w:sz w:val="28"/>
          <w:szCs w:val="28"/>
        </w:rPr>
        <w:t xml:space="preserve">, дата закінчення перевірки – </w:t>
      </w:r>
      <w:r w:rsidR="00D24A9D" w:rsidRPr="00B7723E">
        <w:rPr>
          <w:sz w:val="28"/>
          <w:szCs w:val="28"/>
        </w:rPr>
        <w:t>1</w:t>
      </w:r>
      <w:r w:rsidR="00106811">
        <w:rPr>
          <w:sz w:val="28"/>
          <w:szCs w:val="28"/>
        </w:rPr>
        <w:t>4</w:t>
      </w:r>
      <w:r w:rsidR="007C3BE1" w:rsidRPr="00E00EEA">
        <w:rPr>
          <w:sz w:val="28"/>
          <w:szCs w:val="28"/>
        </w:rPr>
        <w:t>.</w:t>
      </w:r>
      <w:r w:rsidR="00E00EEA">
        <w:rPr>
          <w:sz w:val="28"/>
          <w:szCs w:val="28"/>
        </w:rPr>
        <w:t>0</w:t>
      </w:r>
      <w:r w:rsidR="00D24A9D" w:rsidRPr="00B7723E">
        <w:rPr>
          <w:sz w:val="28"/>
          <w:szCs w:val="28"/>
        </w:rPr>
        <w:t>3</w:t>
      </w:r>
      <w:r w:rsidR="007C3BE1" w:rsidRPr="00E00EEA">
        <w:rPr>
          <w:sz w:val="28"/>
          <w:szCs w:val="28"/>
        </w:rPr>
        <w:t>.</w:t>
      </w:r>
      <w:r w:rsidR="00735034">
        <w:rPr>
          <w:sz w:val="28"/>
          <w:szCs w:val="28"/>
        </w:rPr>
        <w:t>201</w:t>
      </w:r>
      <w:r w:rsidR="001237B9">
        <w:rPr>
          <w:sz w:val="28"/>
          <w:szCs w:val="28"/>
        </w:rPr>
        <w:t>8</w:t>
      </w:r>
      <w:r w:rsidR="00735034">
        <w:rPr>
          <w:sz w:val="28"/>
          <w:szCs w:val="28"/>
        </w:rPr>
        <w:t xml:space="preserve"> р</w:t>
      </w:r>
      <w:r w:rsidR="00E93B60">
        <w:rPr>
          <w:sz w:val="28"/>
          <w:szCs w:val="28"/>
        </w:rPr>
        <w:t>.</w:t>
      </w:r>
      <w:r>
        <w:rPr>
          <w:sz w:val="28"/>
          <w:szCs w:val="28"/>
        </w:rPr>
        <w:t xml:space="preserve">  </w:t>
      </w:r>
    </w:p>
    <w:p w:rsidR="00637788" w:rsidRDefault="007A1F0B" w:rsidP="00E61174">
      <w:pPr>
        <w:pStyle w:val="20"/>
        <w:spacing w:line="276" w:lineRule="auto"/>
        <w:jc w:val="both"/>
        <w:rPr>
          <w:sz w:val="28"/>
          <w:szCs w:val="28"/>
        </w:rPr>
      </w:pPr>
      <w:r>
        <w:rPr>
          <w:sz w:val="28"/>
          <w:szCs w:val="28"/>
        </w:rPr>
        <w:tab/>
      </w:r>
    </w:p>
    <w:p w:rsidR="00407A87" w:rsidRPr="00E71D32" w:rsidRDefault="00407A87" w:rsidP="00E61174">
      <w:pPr>
        <w:pStyle w:val="20"/>
        <w:spacing w:line="276" w:lineRule="auto"/>
        <w:ind w:firstLine="720"/>
        <w:jc w:val="both"/>
        <w:rPr>
          <w:sz w:val="28"/>
          <w:szCs w:val="28"/>
          <w:u w:val="single"/>
        </w:rPr>
      </w:pPr>
      <w:r w:rsidRPr="00E71D32">
        <w:rPr>
          <w:sz w:val="28"/>
          <w:szCs w:val="28"/>
          <w:u w:val="single"/>
        </w:rPr>
        <w:t>Відповідальність управлінського персоналу за фінансову звітність:</w:t>
      </w:r>
    </w:p>
    <w:p w:rsidR="001C7324" w:rsidRPr="00E71D32" w:rsidRDefault="00407A87" w:rsidP="00E61174">
      <w:pPr>
        <w:pStyle w:val="20"/>
        <w:spacing w:line="276" w:lineRule="auto"/>
        <w:jc w:val="both"/>
        <w:rPr>
          <w:sz w:val="28"/>
          <w:szCs w:val="28"/>
        </w:rPr>
      </w:pPr>
      <w:r w:rsidRPr="00E71D32">
        <w:rPr>
          <w:sz w:val="28"/>
          <w:szCs w:val="28"/>
        </w:rPr>
        <w:tab/>
        <w:t xml:space="preserve">Управлінський персонал несе відповідальність за складання і достовірне подання цієї фінансової звітності відповідно до </w:t>
      </w:r>
      <w:r w:rsidR="001C7324" w:rsidRPr="00E71D32">
        <w:rPr>
          <w:sz w:val="28"/>
          <w:szCs w:val="28"/>
        </w:rPr>
        <w:t>національних положень (стандартів) фінансової звітності та за такий внутрішній контроль, який управлінський персонал визначає потрібним для того, щоб забезпечити складання фінансової звітності, яка не містить суттєвих викривлень унаслідок шахрайства або помилки.</w:t>
      </w:r>
    </w:p>
    <w:p w:rsidR="00106811" w:rsidRDefault="001C7324" w:rsidP="00E61174">
      <w:pPr>
        <w:pStyle w:val="20"/>
        <w:spacing w:line="276" w:lineRule="auto"/>
        <w:jc w:val="both"/>
        <w:rPr>
          <w:sz w:val="28"/>
          <w:szCs w:val="28"/>
        </w:rPr>
      </w:pPr>
      <w:r w:rsidRPr="00E71D32">
        <w:rPr>
          <w:sz w:val="28"/>
          <w:szCs w:val="28"/>
        </w:rPr>
        <w:tab/>
      </w:r>
    </w:p>
    <w:p w:rsidR="00407A87" w:rsidRPr="00E71D32" w:rsidRDefault="001C7324" w:rsidP="00106811">
      <w:pPr>
        <w:pStyle w:val="20"/>
        <w:spacing w:line="276" w:lineRule="auto"/>
        <w:ind w:firstLine="720"/>
        <w:jc w:val="both"/>
        <w:rPr>
          <w:sz w:val="28"/>
          <w:szCs w:val="28"/>
        </w:rPr>
      </w:pPr>
      <w:r w:rsidRPr="00E71D32">
        <w:rPr>
          <w:sz w:val="28"/>
          <w:szCs w:val="28"/>
          <w:u w:val="single"/>
        </w:rPr>
        <w:t>Відповідальність аудитора:</w:t>
      </w:r>
      <w:r w:rsidR="00407A87" w:rsidRPr="00E71D32">
        <w:rPr>
          <w:sz w:val="28"/>
          <w:szCs w:val="28"/>
        </w:rPr>
        <w:tab/>
      </w:r>
    </w:p>
    <w:p w:rsidR="0071151E" w:rsidRDefault="0071151E" w:rsidP="00E61174">
      <w:pPr>
        <w:pStyle w:val="20"/>
        <w:spacing w:line="276" w:lineRule="auto"/>
        <w:jc w:val="both"/>
        <w:rPr>
          <w:sz w:val="28"/>
          <w:szCs w:val="28"/>
        </w:rPr>
      </w:pPr>
      <w:r w:rsidRPr="00E71D32">
        <w:rPr>
          <w:sz w:val="28"/>
          <w:szCs w:val="28"/>
        </w:rPr>
        <w:tab/>
        <w:t>Нашою відповідальністю є висловлення думки щодо цієї фінансової звітності на основі проведеного нами аудиту. Ми провели аудит відповідно до Міжнародних стандартів</w:t>
      </w:r>
      <w:r w:rsidR="008431E4" w:rsidRPr="00E71D32">
        <w:rPr>
          <w:sz w:val="28"/>
          <w:szCs w:val="28"/>
        </w:rPr>
        <w:t xml:space="preserve"> </w:t>
      </w:r>
      <w:r w:rsidR="00286C0B" w:rsidRPr="00E71D32">
        <w:rPr>
          <w:sz w:val="28"/>
          <w:szCs w:val="28"/>
        </w:rPr>
        <w:t xml:space="preserve">контролю якості, </w:t>
      </w:r>
      <w:r w:rsidR="008431E4" w:rsidRPr="00E71D32">
        <w:rPr>
          <w:sz w:val="28"/>
          <w:szCs w:val="28"/>
        </w:rPr>
        <w:t>аудиту</w:t>
      </w:r>
      <w:r w:rsidR="00286C0B" w:rsidRPr="00E71D32">
        <w:rPr>
          <w:sz w:val="28"/>
          <w:szCs w:val="28"/>
        </w:rPr>
        <w:t>, огляду, іншого надання впевненості та супутніх послуг видання 201</w:t>
      </w:r>
      <w:r w:rsidR="001237B9">
        <w:rPr>
          <w:sz w:val="28"/>
          <w:szCs w:val="28"/>
          <w:lang w:val="ru-RU"/>
        </w:rPr>
        <w:t>5</w:t>
      </w:r>
      <w:r w:rsidR="00286C0B" w:rsidRPr="00E71D32">
        <w:rPr>
          <w:sz w:val="28"/>
          <w:szCs w:val="28"/>
        </w:rPr>
        <w:t xml:space="preserve"> року (далі – МСА)</w:t>
      </w:r>
      <w:r w:rsidR="008431E4" w:rsidRPr="00E71D32">
        <w:rPr>
          <w:sz w:val="28"/>
          <w:szCs w:val="28"/>
        </w:rPr>
        <w:t xml:space="preserve">. Ці стандарти </w:t>
      </w:r>
      <w:r w:rsidR="008431E4" w:rsidRPr="00E71D32">
        <w:rPr>
          <w:sz w:val="28"/>
          <w:szCs w:val="28"/>
        </w:rPr>
        <w:lastRenderedPageBreak/>
        <w:t>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9E0C3C" w:rsidRDefault="000E53A9" w:rsidP="00E61174">
      <w:pPr>
        <w:pStyle w:val="20"/>
        <w:spacing w:line="276" w:lineRule="auto"/>
        <w:jc w:val="both"/>
        <w:rPr>
          <w:sz w:val="28"/>
          <w:szCs w:val="28"/>
        </w:rPr>
      </w:pPr>
      <w:r>
        <w:rPr>
          <w:sz w:val="28"/>
          <w:szCs w:val="28"/>
        </w:rPr>
        <w:tab/>
      </w:r>
      <w:r w:rsidR="008431E4" w:rsidRPr="00E71D32">
        <w:rPr>
          <w:sz w:val="28"/>
          <w:szCs w:val="28"/>
        </w:rPr>
        <w:t xml:space="preserve">Аудит передбачає виконання аудиторських процедур для отримання аудиторських доказів щодо сум і розкриттів у фінансовій звітності. </w:t>
      </w:r>
      <w:r w:rsidR="008431E4" w:rsidRPr="00E71D32">
        <w:rPr>
          <w:sz w:val="28"/>
          <w:szCs w:val="28"/>
        </w:rPr>
        <w:br/>
        <w:t xml:space="preserve">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w:t>
      </w:r>
      <w:r w:rsidR="006D7D07">
        <w:rPr>
          <w:sz w:val="28"/>
          <w:szCs w:val="28"/>
        </w:rPr>
        <w:t xml:space="preserve">Нотаріальною палатою України </w:t>
      </w:r>
      <w:r w:rsidR="00EB7B6E" w:rsidRPr="00E71D32">
        <w:rPr>
          <w:sz w:val="28"/>
          <w:szCs w:val="28"/>
        </w:rPr>
        <w:t>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цього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w:t>
      </w:r>
      <w:r w:rsidR="009E0C3C">
        <w:rPr>
          <w:sz w:val="28"/>
          <w:szCs w:val="28"/>
        </w:rPr>
        <w:t>, в тому числі тих, що передбачають відносно</w:t>
      </w:r>
      <w:r w:rsidR="008E60F0">
        <w:rPr>
          <w:sz w:val="28"/>
          <w:szCs w:val="28"/>
        </w:rPr>
        <w:t xml:space="preserve"> високий рівень невизначеності попереднього оцінювання та можуть призвести до значних ризиків суттєвого викривлення</w:t>
      </w:r>
      <w:r w:rsidR="00EB7B6E" w:rsidRPr="00E71D32">
        <w:rPr>
          <w:sz w:val="28"/>
          <w:szCs w:val="28"/>
        </w:rPr>
        <w:t>, та оцінку загального подання фінансової звітності.</w:t>
      </w:r>
    </w:p>
    <w:p w:rsidR="00EB7B6E" w:rsidRPr="00E71D32" w:rsidRDefault="00EB7B6E" w:rsidP="00E61174">
      <w:pPr>
        <w:pStyle w:val="20"/>
        <w:spacing w:line="276" w:lineRule="auto"/>
        <w:jc w:val="both"/>
        <w:rPr>
          <w:sz w:val="28"/>
          <w:szCs w:val="28"/>
        </w:rPr>
      </w:pPr>
      <w:r w:rsidRPr="00E71D32">
        <w:rPr>
          <w:sz w:val="28"/>
          <w:szCs w:val="28"/>
        </w:rPr>
        <w:tab/>
        <w:t>Ми вважаємо, що отримали достатні та прийнятні аудиторські докази для висловлення нашої думки.</w:t>
      </w:r>
    </w:p>
    <w:p w:rsidR="00EB7B6E" w:rsidRPr="00E71D32" w:rsidRDefault="00EB7B6E" w:rsidP="00E61174">
      <w:pPr>
        <w:pStyle w:val="20"/>
        <w:spacing w:line="276" w:lineRule="auto"/>
        <w:jc w:val="both"/>
        <w:rPr>
          <w:sz w:val="28"/>
          <w:szCs w:val="28"/>
        </w:rPr>
      </w:pPr>
    </w:p>
    <w:p w:rsidR="00AF4FAD" w:rsidRPr="00E71D32" w:rsidRDefault="00AF4FAD" w:rsidP="00E61174">
      <w:pPr>
        <w:pStyle w:val="20"/>
        <w:spacing w:line="276" w:lineRule="auto"/>
        <w:jc w:val="both"/>
        <w:rPr>
          <w:sz w:val="28"/>
          <w:szCs w:val="28"/>
          <w:u w:val="single"/>
        </w:rPr>
      </w:pPr>
      <w:r w:rsidRPr="00E71D32">
        <w:rPr>
          <w:sz w:val="28"/>
          <w:szCs w:val="28"/>
        </w:rPr>
        <w:tab/>
      </w:r>
      <w:r w:rsidRPr="00E71D32">
        <w:rPr>
          <w:sz w:val="28"/>
          <w:szCs w:val="28"/>
          <w:u w:val="single"/>
        </w:rPr>
        <w:t>Підстави для висловлення умовно-позитивної думки:</w:t>
      </w:r>
    </w:p>
    <w:p w:rsidR="002F1BC8" w:rsidRDefault="002F1BC8" w:rsidP="00E61174">
      <w:pPr>
        <w:spacing w:line="276" w:lineRule="auto"/>
        <w:ind w:firstLine="720"/>
        <w:jc w:val="both"/>
        <w:rPr>
          <w:sz w:val="28"/>
          <w:szCs w:val="28"/>
          <w:lang w:eastAsia="uk-UA"/>
        </w:rPr>
      </w:pPr>
      <w:r w:rsidRPr="002F1BC8">
        <w:rPr>
          <w:sz w:val="28"/>
          <w:szCs w:val="28"/>
          <w:lang w:eastAsia="uk-UA"/>
        </w:rPr>
        <w:t>За даними фінансової звітності (</w:t>
      </w:r>
      <w:r w:rsidRPr="002F1BC8">
        <w:rPr>
          <w:b/>
          <w:sz w:val="28"/>
          <w:szCs w:val="28"/>
          <w:lang w:eastAsia="uk-UA"/>
        </w:rPr>
        <w:t>фінансового звіту суб’єкта малого підприємництва за 201</w:t>
      </w:r>
      <w:r w:rsidR="001237B9">
        <w:rPr>
          <w:b/>
          <w:sz w:val="28"/>
          <w:szCs w:val="28"/>
          <w:lang w:eastAsia="uk-UA"/>
        </w:rPr>
        <w:t>7</w:t>
      </w:r>
      <w:r w:rsidRPr="002F1BC8">
        <w:rPr>
          <w:b/>
          <w:sz w:val="28"/>
          <w:szCs w:val="28"/>
          <w:lang w:eastAsia="uk-UA"/>
        </w:rPr>
        <w:t xml:space="preserve"> рік</w:t>
      </w:r>
      <w:r w:rsidRPr="002F1BC8">
        <w:rPr>
          <w:sz w:val="28"/>
          <w:szCs w:val="28"/>
          <w:lang w:eastAsia="uk-UA"/>
        </w:rPr>
        <w:t>) в цілому по НПУ з урахуванням регіональних відділень обліковується заборгованість зі сплати членських внесків:</w:t>
      </w:r>
    </w:p>
    <w:p w:rsidR="002F1BC8" w:rsidRPr="002F1BC8" w:rsidRDefault="002F1BC8" w:rsidP="00E61174">
      <w:pPr>
        <w:numPr>
          <w:ilvl w:val="0"/>
          <w:numId w:val="25"/>
        </w:numPr>
        <w:spacing w:line="276" w:lineRule="auto"/>
        <w:jc w:val="both"/>
        <w:rPr>
          <w:sz w:val="28"/>
          <w:szCs w:val="28"/>
          <w:lang w:eastAsia="uk-UA"/>
        </w:rPr>
      </w:pPr>
      <w:r w:rsidRPr="002F1BC8">
        <w:rPr>
          <w:b/>
          <w:sz w:val="28"/>
          <w:szCs w:val="28"/>
          <w:lang w:eastAsia="uk-UA"/>
        </w:rPr>
        <w:t>дебіторська заборгованість</w:t>
      </w:r>
      <w:r w:rsidRPr="002F1BC8">
        <w:rPr>
          <w:sz w:val="28"/>
          <w:szCs w:val="28"/>
          <w:lang w:eastAsia="uk-UA"/>
        </w:rPr>
        <w:t xml:space="preserve"> нотаріусів перед НПУ в частині несплачених членських внесків:</w:t>
      </w:r>
    </w:p>
    <w:p w:rsidR="002F1BC8" w:rsidRPr="00D0250E" w:rsidRDefault="002F1BC8" w:rsidP="00E61174">
      <w:pPr>
        <w:spacing w:line="276" w:lineRule="auto"/>
        <w:ind w:left="1080"/>
        <w:jc w:val="both"/>
        <w:rPr>
          <w:sz w:val="28"/>
          <w:szCs w:val="28"/>
          <w:lang w:val="ru-RU" w:eastAsia="uk-UA"/>
        </w:rPr>
      </w:pPr>
      <w:r w:rsidRPr="002F1BC8">
        <w:rPr>
          <w:sz w:val="28"/>
          <w:szCs w:val="28"/>
          <w:lang w:eastAsia="uk-UA"/>
        </w:rPr>
        <w:t xml:space="preserve">- станом на </w:t>
      </w:r>
      <w:r w:rsidR="00E97FC9">
        <w:rPr>
          <w:sz w:val="28"/>
          <w:szCs w:val="28"/>
          <w:lang w:eastAsia="uk-UA"/>
        </w:rPr>
        <w:t>01</w:t>
      </w:r>
      <w:r w:rsidRPr="002F1BC8">
        <w:rPr>
          <w:sz w:val="28"/>
          <w:szCs w:val="28"/>
          <w:lang w:eastAsia="uk-UA"/>
        </w:rPr>
        <w:t>.</w:t>
      </w:r>
      <w:r w:rsidR="00E97FC9">
        <w:rPr>
          <w:sz w:val="28"/>
          <w:szCs w:val="28"/>
          <w:lang w:eastAsia="uk-UA"/>
        </w:rPr>
        <w:t>01</w:t>
      </w:r>
      <w:r w:rsidRPr="002F1BC8">
        <w:rPr>
          <w:sz w:val="28"/>
          <w:szCs w:val="28"/>
          <w:lang w:eastAsia="uk-UA"/>
        </w:rPr>
        <w:t>.201</w:t>
      </w:r>
      <w:r w:rsidR="001237B9">
        <w:rPr>
          <w:sz w:val="28"/>
          <w:szCs w:val="28"/>
          <w:lang w:eastAsia="uk-UA"/>
        </w:rPr>
        <w:t>7</w:t>
      </w:r>
      <w:r w:rsidRPr="002F1BC8">
        <w:rPr>
          <w:sz w:val="28"/>
          <w:szCs w:val="28"/>
          <w:lang w:eastAsia="uk-UA"/>
        </w:rPr>
        <w:t xml:space="preserve"> р. – </w:t>
      </w:r>
      <w:r w:rsidR="0073529D">
        <w:rPr>
          <w:sz w:val="28"/>
          <w:szCs w:val="28"/>
          <w:lang w:eastAsia="uk-UA"/>
        </w:rPr>
        <w:t xml:space="preserve">          </w:t>
      </w:r>
      <w:r w:rsidR="008071DF" w:rsidRPr="00B7723E">
        <w:rPr>
          <w:b/>
          <w:sz w:val="28"/>
          <w:szCs w:val="28"/>
          <w:lang w:eastAsia="uk-UA"/>
        </w:rPr>
        <w:t>5 846 132,</w:t>
      </w:r>
      <w:r w:rsidR="008071DF">
        <w:rPr>
          <w:b/>
          <w:sz w:val="28"/>
          <w:szCs w:val="28"/>
          <w:lang w:eastAsia="uk-UA"/>
        </w:rPr>
        <w:t>2</w:t>
      </w:r>
      <w:r w:rsidR="008071DF" w:rsidRPr="00B7723E">
        <w:rPr>
          <w:b/>
          <w:sz w:val="28"/>
          <w:szCs w:val="28"/>
          <w:lang w:eastAsia="uk-UA"/>
        </w:rPr>
        <w:t>4</w:t>
      </w:r>
      <w:r w:rsidR="00E61174">
        <w:rPr>
          <w:sz w:val="28"/>
          <w:szCs w:val="28"/>
          <w:lang w:eastAsia="uk-UA"/>
        </w:rPr>
        <w:t xml:space="preserve"> грн.;</w:t>
      </w:r>
    </w:p>
    <w:p w:rsidR="00B7723E" w:rsidRPr="00B7723E" w:rsidRDefault="00B7723E" w:rsidP="00E61174">
      <w:pPr>
        <w:spacing w:line="276" w:lineRule="auto"/>
        <w:ind w:left="1080"/>
        <w:jc w:val="both"/>
        <w:rPr>
          <w:sz w:val="28"/>
          <w:szCs w:val="28"/>
          <w:lang w:eastAsia="uk-UA"/>
        </w:rPr>
      </w:pPr>
      <w:r w:rsidRPr="00B7723E">
        <w:rPr>
          <w:sz w:val="28"/>
          <w:szCs w:val="28"/>
          <w:lang w:val="ru-RU" w:eastAsia="uk-UA"/>
        </w:rPr>
        <w:t xml:space="preserve">- </w:t>
      </w:r>
      <w:r>
        <w:rPr>
          <w:sz w:val="28"/>
          <w:szCs w:val="28"/>
          <w:lang w:eastAsia="uk-UA"/>
        </w:rPr>
        <w:t>станом на 31.12.201</w:t>
      </w:r>
      <w:r w:rsidR="001237B9">
        <w:rPr>
          <w:sz w:val="28"/>
          <w:szCs w:val="28"/>
          <w:lang w:eastAsia="uk-UA"/>
        </w:rPr>
        <w:t>7</w:t>
      </w:r>
      <w:r>
        <w:rPr>
          <w:sz w:val="28"/>
          <w:szCs w:val="28"/>
          <w:lang w:eastAsia="uk-UA"/>
        </w:rPr>
        <w:t xml:space="preserve"> р. – </w:t>
      </w:r>
      <w:r w:rsidRPr="00B7723E">
        <w:rPr>
          <w:b/>
          <w:sz w:val="28"/>
          <w:szCs w:val="28"/>
          <w:lang w:eastAsia="uk-UA"/>
        </w:rPr>
        <w:t>5</w:t>
      </w:r>
      <w:r w:rsidR="006B107C">
        <w:rPr>
          <w:b/>
          <w:sz w:val="28"/>
          <w:szCs w:val="28"/>
          <w:lang w:eastAsia="uk-UA"/>
        </w:rPr>
        <w:t> 427 642,99</w:t>
      </w:r>
      <w:r>
        <w:rPr>
          <w:sz w:val="28"/>
          <w:szCs w:val="28"/>
          <w:lang w:eastAsia="uk-UA"/>
        </w:rPr>
        <w:t xml:space="preserve"> грн</w:t>
      </w:r>
      <w:r w:rsidR="00D0250E">
        <w:rPr>
          <w:sz w:val="28"/>
          <w:szCs w:val="28"/>
          <w:lang w:eastAsia="uk-UA"/>
        </w:rPr>
        <w:t>.</w:t>
      </w:r>
      <w:r w:rsidR="002A2415">
        <w:rPr>
          <w:sz w:val="28"/>
          <w:szCs w:val="28"/>
          <w:lang w:eastAsia="uk-UA"/>
        </w:rPr>
        <w:t xml:space="preserve">, </w:t>
      </w:r>
      <w:proofErr w:type="gramStart"/>
      <w:r w:rsidR="002A2415">
        <w:rPr>
          <w:sz w:val="28"/>
          <w:szCs w:val="28"/>
          <w:lang w:eastAsia="uk-UA"/>
        </w:rPr>
        <w:t>в</w:t>
      </w:r>
      <w:proofErr w:type="gramEnd"/>
      <w:r w:rsidR="002A2415">
        <w:rPr>
          <w:sz w:val="28"/>
          <w:szCs w:val="28"/>
          <w:lang w:eastAsia="uk-UA"/>
        </w:rPr>
        <w:t xml:space="preserve"> </w:t>
      </w:r>
      <w:proofErr w:type="gramStart"/>
      <w:r w:rsidR="002A2415">
        <w:rPr>
          <w:sz w:val="28"/>
          <w:szCs w:val="28"/>
          <w:lang w:eastAsia="uk-UA"/>
        </w:rPr>
        <w:t>тому</w:t>
      </w:r>
      <w:proofErr w:type="gramEnd"/>
      <w:r w:rsidR="002A2415">
        <w:rPr>
          <w:sz w:val="28"/>
          <w:szCs w:val="28"/>
          <w:lang w:eastAsia="uk-UA"/>
        </w:rPr>
        <w:t xml:space="preserve"> числі заборгованість нотаріусів, що припинили діяльність, становить 325 673,01 грн. </w:t>
      </w:r>
    </w:p>
    <w:p w:rsidR="002F1BC8" w:rsidRPr="002F1BC8" w:rsidRDefault="002F1BC8" w:rsidP="00E61174">
      <w:pPr>
        <w:spacing w:line="276" w:lineRule="auto"/>
        <w:ind w:firstLine="720"/>
        <w:jc w:val="both"/>
        <w:rPr>
          <w:sz w:val="28"/>
          <w:szCs w:val="28"/>
          <w:lang w:eastAsia="uk-UA"/>
        </w:rPr>
      </w:pPr>
      <w:r w:rsidRPr="002F1BC8">
        <w:rPr>
          <w:sz w:val="28"/>
          <w:szCs w:val="28"/>
          <w:lang w:eastAsia="uk-UA"/>
        </w:rPr>
        <w:t xml:space="preserve">2) </w:t>
      </w:r>
      <w:r w:rsidRPr="002F1BC8">
        <w:rPr>
          <w:b/>
          <w:sz w:val="28"/>
          <w:szCs w:val="28"/>
          <w:lang w:eastAsia="uk-UA"/>
        </w:rPr>
        <w:t>кредиторська заборгованість</w:t>
      </w:r>
      <w:r w:rsidRPr="002F1BC8">
        <w:rPr>
          <w:sz w:val="28"/>
          <w:szCs w:val="28"/>
          <w:lang w:eastAsia="uk-UA"/>
        </w:rPr>
        <w:t xml:space="preserve"> </w:t>
      </w:r>
      <w:r w:rsidR="00960433">
        <w:rPr>
          <w:sz w:val="28"/>
          <w:szCs w:val="28"/>
          <w:lang w:eastAsia="uk-UA"/>
        </w:rPr>
        <w:t xml:space="preserve">нотаріусів </w:t>
      </w:r>
      <w:r w:rsidRPr="002F1BC8">
        <w:rPr>
          <w:sz w:val="28"/>
          <w:szCs w:val="28"/>
          <w:lang w:eastAsia="uk-UA"/>
        </w:rPr>
        <w:t>за сплаченими авансом членськими внесками;</w:t>
      </w:r>
    </w:p>
    <w:p w:rsidR="002F1BC8" w:rsidRPr="00D0250E" w:rsidRDefault="002F1BC8" w:rsidP="00E61174">
      <w:pPr>
        <w:spacing w:line="276" w:lineRule="auto"/>
        <w:ind w:firstLine="720"/>
        <w:jc w:val="both"/>
        <w:rPr>
          <w:sz w:val="28"/>
          <w:szCs w:val="28"/>
          <w:lang w:eastAsia="uk-UA"/>
        </w:rPr>
      </w:pPr>
      <w:r w:rsidRPr="002F1BC8">
        <w:rPr>
          <w:sz w:val="28"/>
          <w:szCs w:val="28"/>
          <w:lang w:eastAsia="uk-UA"/>
        </w:rPr>
        <w:t>- станом на 01.01.201</w:t>
      </w:r>
      <w:r w:rsidR="001237B9">
        <w:rPr>
          <w:sz w:val="28"/>
          <w:szCs w:val="28"/>
          <w:lang w:eastAsia="uk-UA"/>
        </w:rPr>
        <w:t>7</w:t>
      </w:r>
      <w:r w:rsidRPr="002F1BC8">
        <w:rPr>
          <w:sz w:val="28"/>
          <w:szCs w:val="28"/>
          <w:lang w:eastAsia="uk-UA"/>
        </w:rPr>
        <w:t xml:space="preserve"> р. – </w:t>
      </w:r>
      <w:r w:rsidR="0073529D">
        <w:rPr>
          <w:sz w:val="28"/>
          <w:szCs w:val="28"/>
          <w:lang w:eastAsia="uk-UA"/>
        </w:rPr>
        <w:t xml:space="preserve">              </w:t>
      </w:r>
      <w:r w:rsidR="006B107C">
        <w:rPr>
          <w:b/>
          <w:sz w:val="28"/>
          <w:szCs w:val="28"/>
          <w:lang w:val="ru-RU" w:eastAsia="uk-UA"/>
        </w:rPr>
        <w:t>527 964,75</w:t>
      </w:r>
      <w:r w:rsidR="00B7723E" w:rsidRPr="006A3F66">
        <w:rPr>
          <w:b/>
          <w:sz w:val="28"/>
          <w:szCs w:val="28"/>
          <w:lang w:val="ru-RU" w:eastAsia="uk-UA"/>
        </w:rPr>
        <w:t xml:space="preserve"> </w:t>
      </w:r>
      <w:r w:rsidRPr="002F1BC8">
        <w:rPr>
          <w:sz w:val="28"/>
          <w:szCs w:val="28"/>
          <w:lang w:val="ru-RU" w:eastAsia="uk-UA"/>
        </w:rPr>
        <w:t>грн</w:t>
      </w:r>
      <w:r w:rsidR="00D0250E">
        <w:rPr>
          <w:sz w:val="28"/>
          <w:szCs w:val="28"/>
          <w:lang w:eastAsia="uk-UA"/>
        </w:rPr>
        <w:t>.</w:t>
      </w:r>
    </w:p>
    <w:p w:rsidR="002F1BC8" w:rsidRPr="00D0250E" w:rsidRDefault="002F1BC8" w:rsidP="00E61174">
      <w:pPr>
        <w:spacing w:line="276" w:lineRule="auto"/>
        <w:ind w:firstLine="720"/>
        <w:jc w:val="both"/>
        <w:rPr>
          <w:sz w:val="28"/>
          <w:szCs w:val="28"/>
          <w:lang w:eastAsia="uk-UA"/>
        </w:rPr>
      </w:pPr>
      <w:r w:rsidRPr="006A3F66">
        <w:rPr>
          <w:sz w:val="28"/>
          <w:szCs w:val="28"/>
          <w:lang w:val="ru-RU" w:eastAsia="uk-UA"/>
        </w:rPr>
        <w:t>- станом на 31.12.201</w:t>
      </w:r>
      <w:r w:rsidR="001237B9">
        <w:rPr>
          <w:sz w:val="28"/>
          <w:szCs w:val="28"/>
          <w:lang w:val="ru-RU" w:eastAsia="uk-UA"/>
        </w:rPr>
        <w:t>7</w:t>
      </w:r>
      <w:r w:rsidRPr="006A3F66">
        <w:rPr>
          <w:sz w:val="28"/>
          <w:szCs w:val="28"/>
          <w:lang w:val="ru-RU" w:eastAsia="uk-UA"/>
        </w:rPr>
        <w:t xml:space="preserve"> р. –</w:t>
      </w:r>
      <w:r w:rsidR="00F03E33">
        <w:rPr>
          <w:sz w:val="28"/>
          <w:szCs w:val="28"/>
          <w:lang w:val="ru-RU" w:eastAsia="uk-UA"/>
        </w:rPr>
        <w:t xml:space="preserve">          </w:t>
      </w:r>
      <w:r w:rsidR="006B107C">
        <w:rPr>
          <w:sz w:val="28"/>
          <w:szCs w:val="28"/>
          <w:lang w:val="ru-RU" w:eastAsia="uk-UA"/>
        </w:rPr>
        <w:t xml:space="preserve"> </w:t>
      </w:r>
      <w:r w:rsidR="006B107C" w:rsidRPr="006B107C">
        <w:rPr>
          <w:b/>
          <w:sz w:val="28"/>
          <w:szCs w:val="28"/>
          <w:lang w:val="ru-RU" w:eastAsia="uk-UA"/>
        </w:rPr>
        <w:t>766 714,94</w:t>
      </w:r>
      <w:r w:rsidR="006B107C">
        <w:rPr>
          <w:sz w:val="28"/>
          <w:szCs w:val="28"/>
          <w:lang w:val="ru-RU" w:eastAsia="uk-UA"/>
        </w:rPr>
        <w:t xml:space="preserve"> </w:t>
      </w:r>
      <w:r w:rsidRPr="006A3F66">
        <w:rPr>
          <w:sz w:val="28"/>
          <w:szCs w:val="28"/>
          <w:lang w:val="ru-RU" w:eastAsia="uk-UA"/>
        </w:rPr>
        <w:t>грн</w:t>
      </w:r>
      <w:r w:rsidR="00D0250E" w:rsidRPr="00D0250E">
        <w:rPr>
          <w:sz w:val="28"/>
          <w:szCs w:val="28"/>
          <w:lang w:eastAsia="uk-UA"/>
        </w:rPr>
        <w:t>.</w:t>
      </w:r>
    </w:p>
    <w:p w:rsidR="002E5AB8" w:rsidRDefault="002E5AB8" w:rsidP="00E61174">
      <w:pPr>
        <w:spacing w:line="276" w:lineRule="auto"/>
        <w:ind w:firstLine="720"/>
        <w:jc w:val="both"/>
        <w:rPr>
          <w:sz w:val="28"/>
          <w:szCs w:val="28"/>
        </w:rPr>
      </w:pPr>
    </w:p>
    <w:p w:rsidR="002E5AB8" w:rsidRDefault="002E5AB8" w:rsidP="00E61174">
      <w:pPr>
        <w:spacing w:line="276" w:lineRule="auto"/>
        <w:ind w:firstLine="720"/>
        <w:jc w:val="both"/>
        <w:rPr>
          <w:sz w:val="28"/>
          <w:szCs w:val="28"/>
        </w:rPr>
      </w:pPr>
      <w:r>
        <w:rPr>
          <w:sz w:val="28"/>
          <w:szCs w:val="28"/>
        </w:rPr>
        <w:t xml:space="preserve">Заборгованість нотаріусів перед НПУ протягом 2017 року зменшилась, зважаючи на те, що </w:t>
      </w:r>
      <w:r w:rsidR="009632AB">
        <w:rPr>
          <w:sz w:val="28"/>
          <w:szCs w:val="28"/>
        </w:rPr>
        <w:t>надходження</w:t>
      </w:r>
      <w:r w:rsidR="009632AB" w:rsidRPr="009632AB">
        <w:rPr>
          <w:sz w:val="28"/>
          <w:szCs w:val="28"/>
        </w:rPr>
        <w:t xml:space="preserve"> </w:t>
      </w:r>
      <w:r>
        <w:rPr>
          <w:sz w:val="28"/>
          <w:szCs w:val="28"/>
        </w:rPr>
        <w:t xml:space="preserve">членських внесків з 1 січня 2017 року збільшились </w:t>
      </w:r>
      <w:r w:rsidR="00E32D08">
        <w:rPr>
          <w:sz w:val="28"/>
          <w:szCs w:val="28"/>
        </w:rPr>
        <w:t xml:space="preserve">як </w:t>
      </w:r>
      <w:r>
        <w:rPr>
          <w:sz w:val="28"/>
          <w:szCs w:val="28"/>
        </w:rPr>
        <w:t xml:space="preserve">у зв’язку із збільшенням мінімальної заробітної плати, яка з 1 </w:t>
      </w:r>
      <w:r>
        <w:rPr>
          <w:sz w:val="28"/>
          <w:szCs w:val="28"/>
        </w:rPr>
        <w:lastRenderedPageBreak/>
        <w:t xml:space="preserve">січня 2017 р. була встановлена </w:t>
      </w:r>
      <w:r w:rsidR="00E32D08">
        <w:rPr>
          <w:sz w:val="28"/>
          <w:szCs w:val="28"/>
        </w:rPr>
        <w:t xml:space="preserve">в сумі </w:t>
      </w:r>
      <w:r>
        <w:rPr>
          <w:sz w:val="28"/>
          <w:szCs w:val="28"/>
        </w:rPr>
        <w:t>3 200,00 грн.</w:t>
      </w:r>
      <w:r w:rsidR="00E32D08">
        <w:rPr>
          <w:sz w:val="28"/>
          <w:szCs w:val="28"/>
        </w:rPr>
        <w:t xml:space="preserve">, так і внаслідок покращення рівня погашення нотаріусами своїх боргів перед НПУ за попередні роки. </w:t>
      </w:r>
    </w:p>
    <w:p w:rsidR="00524076" w:rsidRDefault="00524076" w:rsidP="00E61174">
      <w:pPr>
        <w:spacing w:line="276" w:lineRule="auto"/>
        <w:ind w:firstLine="720"/>
        <w:jc w:val="both"/>
        <w:rPr>
          <w:sz w:val="28"/>
          <w:szCs w:val="28"/>
        </w:rPr>
      </w:pPr>
      <w:r>
        <w:rPr>
          <w:sz w:val="28"/>
          <w:szCs w:val="28"/>
        </w:rPr>
        <w:t>Контроль за надходженням</w:t>
      </w:r>
      <w:r w:rsidR="00110BE3">
        <w:rPr>
          <w:sz w:val="28"/>
          <w:szCs w:val="28"/>
        </w:rPr>
        <w:t>и</w:t>
      </w:r>
      <w:r>
        <w:rPr>
          <w:sz w:val="28"/>
          <w:szCs w:val="28"/>
        </w:rPr>
        <w:t xml:space="preserve"> членських внесків та їх використанням здійснюється:</w:t>
      </w:r>
    </w:p>
    <w:p w:rsidR="00524076" w:rsidRDefault="00524076" w:rsidP="00E61174">
      <w:pPr>
        <w:spacing w:line="276" w:lineRule="auto"/>
        <w:ind w:firstLine="720"/>
        <w:jc w:val="both"/>
        <w:rPr>
          <w:sz w:val="28"/>
          <w:szCs w:val="28"/>
        </w:rPr>
      </w:pPr>
      <w:r>
        <w:rPr>
          <w:sz w:val="28"/>
          <w:szCs w:val="28"/>
        </w:rPr>
        <w:t xml:space="preserve">- Радою НПУ – відповідно до </w:t>
      </w:r>
      <w:r w:rsidRPr="00524076">
        <w:rPr>
          <w:sz w:val="28"/>
          <w:szCs w:val="28"/>
        </w:rPr>
        <w:t>пп. 18 п. 5.12 Статуту</w:t>
      </w:r>
      <w:r>
        <w:rPr>
          <w:sz w:val="28"/>
          <w:szCs w:val="28"/>
        </w:rPr>
        <w:t xml:space="preserve"> НПУ;</w:t>
      </w:r>
    </w:p>
    <w:p w:rsidR="00524076" w:rsidRDefault="00524076" w:rsidP="00E61174">
      <w:pPr>
        <w:spacing w:line="276" w:lineRule="auto"/>
        <w:ind w:firstLine="720"/>
        <w:jc w:val="both"/>
        <w:rPr>
          <w:sz w:val="28"/>
          <w:szCs w:val="28"/>
        </w:rPr>
      </w:pPr>
      <w:r>
        <w:rPr>
          <w:sz w:val="28"/>
          <w:szCs w:val="28"/>
        </w:rPr>
        <w:t xml:space="preserve">- </w:t>
      </w:r>
      <w:r w:rsidR="00C975AC">
        <w:rPr>
          <w:sz w:val="28"/>
          <w:szCs w:val="28"/>
        </w:rPr>
        <w:t>Ревізійною комісією НПУ – відповідно до п. 2.1 Положення про Ревізійну комісію Нотаріальної палати України, затвердженого Радою НПУ 10.06.2013 р. (протокол № 2) із змінами та доповненнями;</w:t>
      </w:r>
    </w:p>
    <w:p w:rsidR="00110BE3" w:rsidRDefault="00110BE3" w:rsidP="00110BE3">
      <w:pPr>
        <w:spacing w:line="276" w:lineRule="auto"/>
        <w:ind w:firstLine="720"/>
        <w:jc w:val="both"/>
        <w:rPr>
          <w:sz w:val="28"/>
          <w:szCs w:val="28"/>
        </w:rPr>
      </w:pPr>
      <w:r>
        <w:rPr>
          <w:sz w:val="28"/>
          <w:szCs w:val="28"/>
        </w:rPr>
        <w:t xml:space="preserve">- Відділеннями НПУ – відповідно до пп. 14 п. 3.7 </w:t>
      </w:r>
      <w:r w:rsidR="00A56A7D">
        <w:rPr>
          <w:sz w:val="28"/>
          <w:szCs w:val="28"/>
        </w:rPr>
        <w:t xml:space="preserve">Типового положення </w:t>
      </w:r>
      <w:r w:rsidR="00A56A7D" w:rsidRPr="00A56A7D">
        <w:rPr>
          <w:sz w:val="28"/>
          <w:szCs w:val="28"/>
        </w:rPr>
        <w:t>про відділення Нотаріальної палати України в Автономній Республіці Крим, област</w:t>
      </w:r>
      <w:r w:rsidR="00A56A7D">
        <w:rPr>
          <w:sz w:val="28"/>
          <w:szCs w:val="28"/>
        </w:rPr>
        <w:t>ях, містах Києві та Севастополі, яке</w:t>
      </w:r>
      <w:r w:rsidR="00A56A7D" w:rsidRPr="00A56A7D">
        <w:rPr>
          <w:sz w:val="28"/>
          <w:szCs w:val="28"/>
        </w:rPr>
        <w:t xml:space="preserve"> затверджено з’їздом нотаріусів України (протокол № 4 від 23.09.2016 р.)</w:t>
      </w:r>
      <w:r>
        <w:rPr>
          <w:sz w:val="28"/>
          <w:szCs w:val="28"/>
        </w:rPr>
        <w:t>.</w:t>
      </w:r>
    </w:p>
    <w:p w:rsidR="00110BE3" w:rsidRDefault="00110BE3" w:rsidP="00110BE3">
      <w:pPr>
        <w:spacing w:line="276" w:lineRule="auto"/>
        <w:ind w:firstLine="720"/>
        <w:jc w:val="both"/>
        <w:rPr>
          <w:sz w:val="28"/>
          <w:szCs w:val="28"/>
        </w:rPr>
      </w:pPr>
    </w:p>
    <w:p w:rsidR="00A56A7D" w:rsidRDefault="00110BE3" w:rsidP="00110BE3">
      <w:pPr>
        <w:spacing w:line="276" w:lineRule="auto"/>
        <w:ind w:firstLine="720"/>
        <w:jc w:val="both"/>
        <w:rPr>
          <w:sz w:val="28"/>
          <w:szCs w:val="28"/>
        </w:rPr>
      </w:pPr>
      <w:r>
        <w:rPr>
          <w:sz w:val="28"/>
          <w:szCs w:val="28"/>
        </w:rPr>
        <w:t xml:space="preserve">Відділення НПУ контролюють сплату членських внесків членами НПУ </w:t>
      </w:r>
      <w:r w:rsidR="00A56A7D">
        <w:rPr>
          <w:sz w:val="28"/>
          <w:szCs w:val="28"/>
        </w:rPr>
        <w:t xml:space="preserve"> шляхом повідомлення членів НПУ про стан їх заборгованості зі сплати членських внесків, в певних випадках – шляхом обмеження участі нотаріусів-боржників у безкоштовних заходах тощо.</w:t>
      </w:r>
      <w:r w:rsidR="00A60B0B">
        <w:rPr>
          <w:sz w:val="28"/>
          <w:szCs w:val="28"/>
        </w:rPr>
        <w:t xml:space="preserve"> Крім цього, НПУ в особі Ради НПУ</w:t>
      </w:r>
      <w:r>
        <w:rPr>
          <w:sz w:val="28"/>
          <w:szCs w:val="28"/>
        </w:rPr>
        <w:t xml:space="preserve"> та Ревізійної комісії НПУ</w:t>
      </w:r>
      <w:r w:rsidR="00A60B0B">
        <w:rPr>
          <w:sz w:val="28"/>
          <w:szCs w:val="28"/>
        </w:rPr>
        <w:t xml:space="preserve"> </w:t>
      </w:r>
      <w:r>
        <w:rPr>
          <w:sz w:val="28"/>
          <w:szCs w:val="28"/>
        </w:rPr>
        <w:t xml:space="preserve">при </w:t>
      </w:r>
      <w:r w:rsidR="00A60B0B">
        <w:rPr>
          <w:sz w:val="28"/>
          <w:szCs w:val="28"/>
        </w:rPr>
        <w:t>здійсн</w:t>
      </w:r>
      <w:r>
        <w:rPr>
          <w:sz w:val="28"/>
          <w:szCs w:val="28"/>
        </w:rPr>
        <w:t>енні</w:t>
      </w:r>
      <w:r w:rsidR="00A60B0B">
        <w:rPr>
          <w:sz w:val="28"/>
          <w:szCs w:val="28"/>
        </w:rPr>
        <w:t xml:space="preserve"> контрол</w:t>
      </w:r>
      <w:r>
        <w:rPr>
          <w:sz w:val="28"/>
          <w:szCs w:val="28"/>
        </w:rPr>
        <w:t>ю</w:t>
      </w:r>
      <w:r w:rsidR="00A60B0B">
        <w:rPr>
          <w:sz w:val="28"/>
          <w:szCs w:val="28"/>
        </w:rPr>
        <w:t xml:space="preserve"> за надходженням членських внесків застосову</w:t>
      </w:r>
      <w:r>
        <w:rPr>
          <w:sz w:val="28"/>
          <w:szCs w:val="28"/>
        </w:rPr>
        <w:t>ють</w:t>
      </w:r>
      <w:r w:rsidR="00A60B0B">
        <w:rPr>
          <w:sz w:val="28"/>
          <w:szCs w:val="28"/>
        </w:rPr>
        <w:t xml:space="preserve"> інші заходи </w:t>
      </w:r>
      <w:r w:rsidR="00E32D08">
        <w:rPr>
          <w:sz w:val="28"/>
          <w:szCs w:val="28"/>
        </w:rPr>
        <w:t>реагування щодо</w:t>
      </w:r>
      <w:r w:rsidR="00A60B0B">
        <w:rPr>
          <w:sz w:val="28"/>
          <w:szCs w:val="28"/>
        </w:rPr>
        <w:t xml:space="preserve"> членів </w:t>
      </w:r>
      <w:r w:rsidR="00E32D08">
        <w:rPr>
          <w:sz w:val="28"/>
          <w:szCs w:val="28"/>
        </w:rPr>
        <w:t>НПУ відповідно до законодавства</w:t>
      </w:r>
      <w:r w:rsidR="00A60B0B">
        <w:rPr>
          <w:sz w:val="28"/>
          <w:szCs w:val="28"/>
        </w:rPr>
        <w:t xml:space="preserve">. </w:t>
      </w:r>
    </w:p>
    <w:p w:rsidR="00CB3F63" w:rsidRDefault="00A56A7D" w:rsidP="00E61174">
      <w:pPr>
        <w:spacing w:line="276" w:lineRule="auto"/>
        <w:ind w:firstLine="720"/>
        <w:jc w:val="both"/>
        <w:rPr>
          <w:sz w:val="28"/>
          <w:szCs w:val="28"/>
        </w:rPr>
      </w:pPr>
      <w:r>
        <w:rPr>
          <w:sz w:val="28"/>
          <w:szCs w:val="28"/>
        </w:rPr>
        <w:t xml:space="preserve">При цьому </w:t>
      </w:r>
      <w:r w:rsidR="002A2415">
        <w:rPr>
          <w:sz w:val="28"/>
          <w:szCs w:val="28"/>
        </w:rPr>
        <w:t xml:space="preserve">близько </w:t>
      </w:r>
      <w:r w:rsidR="007F3D81">
        <w:rPr>
          <w:sz w:val="28"/>
          <w:szCs w:val="28"/>
        </w:rPr>
        <w:t>7</w:t>
      </w:r>
      <w:r w:rsidR="002A2415">
        <w:rPr>
          <w:sz w:val="28"/>
          <w:szCs w:val="28"/>
        </w:rPr>
        <w:t xml:space="preserve"> % нотаріусів</w:t>
      </w:r>
      <w:r w:rsidR="007F3D81">
        <w:rPr>
          <w:sz w:val="28"/>
          <w:szCs w:val="28"/>
        </w:rPr>
        <w:t xml:space="preserve"> мають заборгованість, що сформована за декілька років</w:t>
      </w:r>
      <w:r w:rsidR="001F5903">
        <w:rPr>
          <w:sz w:val="28"/>
          <w:szCs w:val="28"/>
        </w:rPr>
        <w:t xml:space="preserve"> та за відсутності платежів зі плати членських внесків протягом 2017 року</w:t>
      </w:r>
      <w:r w:rsidR="007F3D81">
        <w:rPr>
          <w:sz w:val="28"/>
          <w:szCs w:val="28"/>
        </w:rPr>
        <w:t xml:space="preserve">, в тому числі за причиною </w:t>
      </w:r>
      <w:r w:rsidR="00E32D08">
        <w:rPr>
          <w:sz w:val="28"/>
          <w:szCs w:val="28"/>
        </w:rPr>
        <w:t>ігнорування</w:t>
      </w:r>
      <w:r w:rsidR="003E3F81" w:rsidRPr="003E3F81">
        <w:rPr>
          <w:sz w:val="28"/>
          <w:szCs w:val="28"/>
        </w:rPr>
        <w:t xml:space="preserve"> свого обов’язку щодо </w:t>
      </w:r>
      <w:r w:rsidR="00736D17">
        <w:rPr>
          <w:sz w:val="28"/>
          <w:szCs w:val="28"/>
        </w:rPr>
        <w:t xml:space="preserve">їх </w:t>
      </w:r>
      <w:r w:rsidR="003E3F81" w:rsidRPr="003E3F81">
        <w:rPr>
          <w:sz w:val="28"/>
          <w:szCs w:val="28"/>
        </w:rPr>
        <w:t>сплати</w:t>
      </w:r>
      <w:r w:rsidR="001B3E10">
        <w:rPr>
          <w:sz w:val="28"/>
          <w:szCs w:val="28"/>
        </w:rPr>
        <w:t>.</w:t>
      </w:r>
      <w:r w:rsidR="00CB3F63">
        <w:rPr>
          <w:sz w:val="28"/>
          <w:szCs w:val="28"/>
        </w:rPr>
        <w:t xml:space="preserve"> </w:t>
      </w:r>
      <w:r w:rsidR="002A2415">
        <w:rPr>
          <w:sz w:val="28"/>
          <w:szCs w:val="28"/>
        </w:rPr>
        <w:t xml:space="preserve">Сума заборгованості </w:t>
      </w:r>
      <w:r w:rsidR="00221525">
        <w:rPr>
          <w:sz w:val="28"/>
          <w:szCs w:val="28"/>
        </w:rPr>
        <w:t xml:space="preserve">таких нотаріусів </w:t>
      </w:r>
      <w:r w:rsidR="007F3D81">
        <w:rPr>
          <w:sz w:val="28"/>
          <w:szCs w:val="28"/>
        </w:rPr>
        <w:t xml:space="preserve">перед НПУ станом на 31.12.2017 р. </w:t>
      </w:r>
      <w:r w:rsidR="002A2415">
        <w:rPr>
          <w:sz w:val="28"/>
          <w:szCs w:val="28"/>
        </w:rPr>
        <w:t>становить понад 2</w:t>
      </w:r>
      <w:r w:rsidR="001F5903">
        <w:rPr>
          <w:sz w:val="28"/>
          <w:szCs w:val="28"/>
        </w:rPr>
        <w:t xml:space="preserve"> </w:t>
      </w:r>
      <w:r w:rsidR="007F3D81">
        <w:rPr>
          <w:sz w:val="28"/>
          <w:szCs w:val="28"/>
        </w:rPr>
        <w:t>5</w:t>
      </w:r>
      <w:r w:rsidR="001F5903">
        <w:rPr>
          <w:sz w:val="28"/>
          <w:szCs w:val="28"/>
        </w:rPr>
        <w:t>00</w:t>
      </w:r>
      <w:r w:rsidR="002A2415">
        <w:rPr>
          <w:sz w:val="28"/>
          <w:szCs w:val="28"/>
        </w:rPr>
        <w:t xml:space="preserve"> </w:t>
      </w:r>
      <w:r w:rsidR="001F5903">
        <w:rPr>
          <w:sz w:val="28"/>
          <w:szCs w:val="28"/>
        </w:rPr>
        <w:t>тис</w:t>
      </w:r>
      <w:r w:rsidR="002A2415">
        <w:rPr>
          <w:sz w:val="28"/>
          <w:szCs w:val="28"/>
        </w:rPr>
        <w:t>. грн.</w:t>
      </w:r>
      <w:r w:rsidR="007F3D81">
        <w:rPr>
          <w:sz w:val="28"/>
          <w:szCs w:val="28"/>
        </w:rPr>
        <w:t>, в тому числі:</w:t>
      </w:r>
    </w:p>
    <w:p w:rsidR="007F3D81" w:rsidRDefault="007F3D81" w:rsidP="00E61174">
      <w:pPr>
        <w:spacing w:line="276" w:lineRule="auto"/>
        <w:ind w:firstLine="720"/>
        <w:jc w:val="both"/>
        <w:rPr>
          <w:sz w:val="28"/>
          <w:szCs w:val="28"/>
        </w:rPr>
      </w:pPr>
      <w:r>
        <w:rPr>
          <w:sz w:val="28"/>
          <w:szCs w:val="28"/>
        </w:rPr>
        <w:t>- у Відділенні в м. Київ – близько 1</w:t>
      </w:r>
      <w:r w:rsidR="001F5903">
        <w:rPr>
          <w:sz w:val="28"/>
          <w:szCs w:val="28"/>
        </w:rPr>
        <w:t> 000 тис</w:t>
      </w:r>
      <w:r>
        <w:rPr>
          <w:sz w:val="28"/>
          <w:szCs w:val="28"/>
        </w:rPr>
        <w:t>. грн. (понад 1</w:t>
      </w:r>
      <w:r w:rsidR="001F5903">
        <w:rPr>
          <w:sz w:val="28"/>
          <w:szCs w:val="28"/>
        </w:rPr>
        <w:t>2</w:t>
      </w:r>
      <w:r>
        <w:rPr>
          <w:sz w:val="28"/>
          <w:szCs w:val="28"/>
        </w:rPr>
        <w:t xml:space="preserve"> % </w:t>
      </w:r>
      <w:r w:rsidR="00C975AC">
        <w:rPr>
          <w:sz w:val="28"/>
          <w:szCs w:val="28"/>
        </w:rPr>
        <w:t xml:space="preserve">від загальної кількості діючих </w:t>
      </w:r>
      <w:r>
        <w:rPr>
          <w:sz w:val="28"/>
          <w:szCs w:val="28"/>
        </w:rPr>
        <w:t>членів відділення);</w:t>
      </w:r>
    </w:p>
    <w:p w:rsidR="001F5903" w:rsidRDefault="007F3D81" w:rsidP="00E61174">
      <w:pPr>
        <w:spacing w:line="276" w:lineRule="auto"/>
        <w:ind w:firstLine="720"/>
        <w:jc w:val="both"/>
        <w:rPr>
          <w:sz w:val="28"/>
          <w:szCs w:val="28"/>
        </w:rPr>
      </w:pPr>
      <w:r>
        <w:rPr>
          <w:sz w:val="28"/>
          <w:szCs w:val="28"/>
        </w:rPr>
        <w:t xml:space="preserve">- у Відділенні в Дніпропетровській обл. – понад </w:t>
      </w:r>
      <w:r w:rsidR="001F5903">
        <w:rPr>
          <w:sz w:val="28"/>
          <w:szCs w:val="28"/>
        </w:rPr>
        <w:t xml:space="preserve">250 тис. грн. (близько 9 % </w:t>
      </w:r>
      <w:r w:rsidR="00C975AC" w:rsidRPr="00C975AC">
        <w:rPr>
          <w:sz w:val="28"/>
          <w:szCs w:val="28"/>
        </w:rPr>
        <w:t>від загальної кількості діючих членів відділення</w:t>
      </w:r>
      <w:r w:rsidR="001F5903">
        <w:rPr>
          <w:sz w:val="28"/>
          <w:szCs w:val="28"/>
        </w:rPr>
        <w:t>);</w:t>
      </w:r>
    </w:p>
    <w:p w:rsidR="001F5903" w:rsidRDefault="001F5903" w:rsidP="00E61174">
      <w:pPr>
        <w:spacing w:line="276" w:lineRule="auto"/>
        <w:ind w:firstLine="720"/>
        <w:jc w:val="both"/>
        <w:rPr>
          <w:sz w:val="28"/>
          <w:szCs w:val="28"/>
        </w:rPr>
      </w:pPr>
      <w:r>
        <w:rPr>
          <w:sz w:val="28"/>
          <w:szCs w:val="28"/>
        </w:rPr>
        <w:t xml:space="preserve">- у Відділенні в Донецькій обл. – понад 180 тис. грн. (понад 10 % </w:t>
      </w:r>
      <w:r w:rsidR="00C975AC" w:rsidRPr="00C975AC">
        <w:rPr>
          <w:sz w:val="28"/>
          <w:szCs w:val="28"/>
        </w:rPr>
        <w:t>від загальної кількості діючих членів відділення</w:t>
      </w:r>
      <w:r>
        <w:rPr>
          <w:sz w:val="28"/>
          <w:szCs w:val="28"/>
        </w:rPr>
        <w:t>);</w:t>
      </w:r>
    </w:p>
    <w:p w:rsidR="007F3D81" w:rsidRDefault="001F5903" w:rsidP="00E61174">
      <w:pPr>
        <w:spacing w:line="276" w:lineRule="auto"/>
        <w:ind w:firstLine="720"/>
        <w:jc w:val="both"/>
        <w:rPr>
          <w:sz w:val="28"/>
          <w:szCs w:val="28"/>
        </w:rPr>
      </w:pPr>
      <w:r>
        <w:rPr>
          <w:sz w:val="28"/>
          <w:szCs w:val="28"/>
        </w:rPr>
        <w:t xml:space="preserve">- у Відділенні в Житомирській обл. – близько 100 тис. грн. (понад 14 % </w:t>
      </w:r>
      <w:r w:rsidR="00C975AC" w:rsidRPr="00C975AC">
        <w:rPr>
          <w:sz w:val="28"/>
          <w:szCs w:val="28"/>
        </w:rPr>
        <w:t>від загальної кількості діючих членів відділення</w:t>
      </w:r>
      <w:r>
        <w:rPr>
          <w:sz w:val="28"/>
          <w:szCs w:val="28"/>
        </w:rPr>
        <w:t>);</w:t>
      </w:r>
    </w:p>
    <w:p w:rsidR="001F5903" w:rsidRDefault="001F5903" w:rsidP="00E61174">
      <w:pPr>
        <w:spacing w:line="276" w:lineRule="auto"/>
        <w:ind w:firstLine="720"/>
        <w:jc w:val="both"/>
        <w:rPr>
          <w:sz w:val="28"/>
          <w:szCs w:val="28"/>
        </w:rPr>
      </w:pPr>
      <w:r>
        <w:rPr>
          <w:sz w:val="28"/>
          <w:szCs w:val="28"/>
        </w:rPr>
        <w:t xml:space="preserve">- у Відділенні в Закарпатській обл. – близько 200 тис. грн. (близько 16 % </w:t>
      </w:r>
      <w:r w:rsidR="00C975AC" w:rsidRPr="00C975AC">
        <w:rPr>
          <w:sz w:val="28"/>
          <w:szCs w:val="28"/>
        </w:rPr>
        <w:t>від загальної кількості діючих членів відділення</w:t>
      </w:r>
      <w:r>
        <w:rPr>
          <w:sz w:val="28"/>
          <w:szCs w:val="28"/>
        </w:rPr>
        <w:t>);</w:t>
      </w:r>
    </w:p>
    <w:p w:rsidR="001F5903" w:rsidRDefault="001F5903" w:rsidP="00E61174">
      <w:pPr>
        <w:spacing w:line="276" w:lineRule="auto"/>
        <w:ind w:firstLine="720"/>
        <w:jc w:val="both"/>
        <w:rPr>
          <w:sz w:val="28"/>
          <w:szCs w:val="28"/>
        </w:rPr>
      </w:pPr>
      <w:r>
        <w:rPr>
          <w:sz w:val="28"/>
          <w:szCs w:val="28"/>
        </w:rPr>
        <w:t xml:space="preserve">- у Відділенні в Івано-Франківській обл. </w:t>
      </w:r>
      <w:r w:rsidR="005B497B">
        <w:rPr>
          <w:sz w:val="28"/>
          <w:szCs w:val="28"/>
        </w:rPr>
        <w:t>–</w:t>
      </w:r>
      <w:r>
        <w:rPr>
          <w:sz w:val="28"/>
          <w:szCs w:val="28"/>
        </w:rPr>
        <w:t xml:space="preserve"> </w:t>
      </w:r>
      <w:r w:rsidR="005B497B">
        <w:rPr>
          <w:sz w:val="28"/>
          <w:szCs w:val="28"/>
        </w:rPr>
        <w:t xml:space="preserve">понад 140 тис. грн. (близько 13 % </w:t>
      </w:r>
      <w:r w:rsidR="00C975AC" w:rsidRPr="00C975AC">
        <w:rPr>
          <w:sz w:val="28"/>
          <w:szCs w:val="28"/>
        </w:rPr>
        <w:t>від загальної кількості діючих членів відділення</w:t>
      </w:r>
      <w:r w:rsidR="005B497B">
        <w:rPr>
          <w:sz w:val="28"/>
          <w:szCs w:val="28"/>
        </w:rPr>
        <w:t>);</w:t>
      </w:r>
    </w:p>
    <w:p w:rsidR="005B497B" w:rsidRDefault="005B497B" w:rsidP="00E61174">
      <w:pPr>
        <w:spacing w:line="276" w:lineRule="auto"/>
        <w:ind w:firstLine="720"/>
        <w:jc w:val="both"/>
        <w:rPr>
          <w:sz w:val="28"/>
          <w:szCs w:val="28"/>
        </w:rPr>
      </w:pPr>
      <w:r>
        <w:rPr>
          <w:sz w:val="28"/>
          <w:szCs w:val="28"/>
        </w:rPr>
        <w:lastRenderedPageBreak/>
        <w:t xml:space="preserve">- у Відділенні в Луганській обл. – близько 90 тис. грн. (близько 18 % </w:t>
      </w:r>
      <w:r w:rsidR="00C975AC" w:rsidRPr="00C975AC">
        <w:rPr>
          <w:sz w:val="28"/>
          <w:szCs w:val="28"/>
        </w:rPr>
        <w:t>від загальної кількості діючих членів відділення</w:t>
      </w:r>
      <w:r>
        <w:rPr>
          <w:sz w:val="28"/>
          <w:szCs w:val="28"/>
        </w:rPr>
        <w:t>);</w:t>
      </w:r>
    </w:p>
    <w:p w:rsidR="005B497B" w:rsidRDefault="005B497B" w:rsidP="00E61174">
      <w:pPr>
        <w:spacing w:line="276" w:lineRule="auto"/>
        <w:ind w:firstLine="720"/>
        <w:jc w:val="both"/>
        <w:rPr>
          <w:sz w:val="28"/>
          <w:szCs w:val="28"/>
        </w:rPr>
      </w:pPr>
      <w:r>
        <w:rPr>
          <w:sz w:val="28"/>
          <w:szCs w:val="28"/>
        </w:rPr>
        <w:t xml:space="preserve">- у Відділенні у Львівській обл. – близько 150 тис. грн. (близько 6 % </w:t>
      </w:r>
      <w:r w:rsidR="00C975AC" w:rsidRPr="00C975AC">
        <w:rPr>
          <w:sz w:val="28"/>
          <w:szCs w:val="28"/>
        </w:rPr>
        <w:t>від загальної кількості діючих членів відділення</w:t>
      </w:r>
      <w:r>
        <w:rPr>
          <w:sz w:val="28"/>
          <w:szCs w:val="28"/>
        </w:rPr>
        <w:t>);</w:t>
      </w:r>
    </w:p>
    <w:p w:rsidR="005B497B" w:rsidRDefault="005B497B" w:rsidP="00E61174">
      <w:pPr>
        <w:spacing w:line="276" w:lineRule="auto"/>
        <w:ind w:firstLine="720"/>
        <w:jc w:val="both"/>
        <w:rPr>
          <w:sz w:val="28"/>
          <w:szCs w:val="28"/>
        </w:rPr>
      </w:pPr>
      <w:r>
        <w:rPr>
          <w:sz w:val="28"/>
          <w:szCs w:val="28"/>
        </w:rPr>
        <w:t xml:space="preserve">- у Відділенні в Миколаївській обл. – понад 100 тис. грн. (близько 12 % </w:t>
      </w:r>
      <w:r w:rsidR="00C975AC" w:rsidRPr="00C975AC">
        <w:rPr>
          <w:sz w:val="28"/>
          <w:szCs w:val="28"/>
        </w:rPr>
        <w:t>від загальної кількості діючих членів відділення</w:t>
      </w:r>
      <w:r>
        <w:rPr>
          <w:sz w:val="28"/>
          <w:szCs w:val="28"/>
        </w:rPr>
        <w:t>);</w:t>
      </w:r>
    </w:p>
    <w:p w:rsidR="005B497B" w:rsidRDefault="005B497B" w:rsidP="00E61174">
      <w:pPr>
        <w:spacing w:line="276" w:lineRule="auto"/>
        <w:ind w:firstLine="720"/>
        <w:jc w:val="both"/>
        <w:rPr>
          <w:sz w:val="28"/>
          <w:szCs w:val="28"/>
        </w:rPr>
      </w:pPr>
      <w:r>
        <w:rPr>
          <w:sz w:val="28"/>
          <w:szCs w:val="28"/>
        </w:rPr>
        <w:t xml:space="preserve">- у Відділенні в Харківській обл. – понад 180 тис. грн. (близько 7 % </w:t>
      </w:r>
      <w:r w:rsidR="00C975AC" w:rsidRPr="00C975AC">
        <w:rPr>
          <w:sz w:val="28"/>
          <w:szCs w:val="28"/>
        </w:rPr>
        <w:t>від загальної кількості діючих членів відділення</w:t>
      </w:r>
      <w:r>
        <w:rPr>
          <w:sz w:val="28"/>
          <w:szCs w:val="28"/>
        </w:rPr>
        <w:t>);</w:t>
      </w:r>
    </w:p>
    <w:p w:rsidR="005B497B" w:rsidRDefault="005B497B" w:rsidP="00E61174">
      <w:pPr>
        <w:spacing w:line="276" w:lineRule="auto"/>
        <w:ind w:firstLine="720"/>
        <w:jc w:val="both"/>
        <w:rPr>
          <w:sz w:val="28"/>
          <w:szCs w:val="28"/>
        </w:rPr>
      </w:pPr>
      <w:r>
        <w:rPr>
          <w:sz w:val="28"/>
          <w:szCs w:val="28"/>
        </w:rPr>
        <w:t xml:space="preserve">- інші – </w:t>
      </w:r>
      <w:r w:rsidR="003847B3">
        <w:rPr>
          <w:sz w:val="28"/>
          <w:szCs w:val="28"/>
        </w:rPr>
        <w:t>понад</w:t>
      </w:r>
      <w:r>
        <w:rPr>
          <w:sz w:val="28"/>
          <w:szCs w:val="28"/>
        </w:rPr>
        <w:t xml:space="preserve"> 1</w:t>
      </w:r>
      <w:r w:rsidR="003847B3">
        <w:rPr>
          <w:sz w:val="28"/>
          <w:szCs w:val="28"/>
        </w:rPr>
        <w:t>0</w:t>
      </w:r>
      <w:r>
        <w:rPr>
          <w:sz w:val="28"/>
          <w:szCs w:val="28"/>
        </w:rPr>
        <w:t>0 тис. грн.</w:t>
      </w:r>
      <w:r w:rsidR="003847B3">
        <w:rPr>
          <w:sz w:val="28"/>
          <w:szCs w:val="28"/>
        </w:rPr>
        <w:t xml:space="preserve"> (1-2 % членів відповідних відділень).</w:t>
      </w:r>
    </w:p>
    <w:p w:rsidR="007F3D81" w:rsidRDefault="003847B3" w:rsidP="00E61174">
      <w:pPr>
        <w:spacing w:line="276" w:lineRule="auto"/>
        <w:ind w:firstLine="720"/>
        <w:jc w:val="both"/>
        <w:rPr>
          <w:sz w:val="28"/>
          <w:szCs w:val="28"/>
        </w:rPr>
      </w:pPr>
      <w:r w:rsidRPr="00C7558E">
        <w:rPr>
          <w:sz w:val="28"/>
          <w:szCs w:val="28"/>
        </w:rPr>
        <w:t>Крім цього</w:t>
      </w:r>
      <w:r w:rsidR="00E32D08">
        <w:rPr>
          <w:sz w:val="28"/>
          <w:szCs w:val="28"/>
        </w:rPr>
        <w:t>,</w:t>
      </w:r>
      <w:r w:rsidRPr="00C7558E">
        <w:rPr>
          <w:sz w:val="28"/>
          <w:szCs w:val="28"/>
        </w:rPr>
        <w:t xml:space="preserve"> станом на 31.12.2017 р. обліковується борг за член</w:t>
      </w:r>
      <w:r w:rsidR="00227C0D" w:rsidRPr="00C7558E">
        <w:rPr>
          <w:sz w:val="28"/>
          <w:szCs w:val="28"/>
        </w:rPr>
        <w:t>ами</w:t>
      </w:r>
      <w:r w:rsidRPr="00C7558E">
        <w:rPr>
          <w:sz w:val="28"/>
          <w:szCs w:val="28"/>
        </w:rPr>
        <w:t xml:space="preserve"> </w:t>
      </w:r>
      <w:r w:rsidR="00E32D08">
        <w:rPr>
          <w:sz w:val="28"/>
          <w:szCs w:val="28"/>
        </w:rPr>
        <w:t>НПУ</w:t>
      </w:r>
      <w:r w:rsidR="00227C0D" w:rsidRPr="00C7558E">
        <w:rPr>
          <w:sz w:val="28"/>
          <w:szCs w:val="28"/>
        </w:rPr>
        <w:t>,</w:t>
      </w:r>
      <w:r w:rsidR="00A60B0B" w:rsidRPr="00C7558E">
        <w:rPr>
          <w:sz w:val="28"/>
          <w:szCs w:val="28"/>
        </w:rPr>
        <w:t xml:space="preserve"> що не є нотаріусами</w:t>
      </w:r>
      <w:r w:rsidR="00227C0D" w:rsidRPr="00C7558E">
        <w:rPr>
          <w:sz w:val="28"/>
          <w:szCs w:val="28"/>
        </w:rPr>
        <w:t>,</w:t>
      </w:r>
      <w:r w:rsidRPr="00C7558E">
        <w:rPr>
          <w:sz w:val="28"/>
          <w:szCs w:val="28"/>
        </w:rPr>
        <w:t xml:space="preserve"> в сумі 13,6 тис. грн.</w:t>
      </w:r>
    </w:p>
    <w:p w:rsidR="00110BE3" w:rsidRDefault="00A048F3" w:rsidP="00E61174">
      <w:pPr>
        <w:spacing w:line="276" w:lineRule="auto"/>
        <w:ind w:firstLine="720"/>
        <w:jc w:val="both"/>
        <w:rPr>
          <w:sz w:val="28"/>
          <w:szCs w:val="28"/>
        </w:rPr>
      </w:pPr>
      <w:r>
        <w:rPr>
          <w:sz w:val="28"/>
          <w:szCs w:val="28"/>
        </w:rPr>
        <w:t>З урахуванням цього</w:t>
      </w:r>
      <w:r w:rsidR="00E32D08">
        <w:rPr>
          <w:sz w:val="28"/>
          <w:szCs w:val="28"/>
        </w:rPr>
        <w:t>,</w:t>
      </w:r>
      <w:r w:rsidR="001B3E10">
        <w:rPr>
          <w:sz w:val="28"/>
          <w:szCs w:val="28"/>
        </w:rPr>
        <w:t xml:space="preserve"> існує певна </w:t>
      </w:r>
      <w:r w:rsidR="003E3F81" w:rsidRPr="001B3E10">
        <w:rPr>
          <w:sz w:val="28"/>
          <w:szCs w:val="28"/>
        </w:rPr>
        <w:t xml:space="preserve">невизначеність щодо отримання в майбутньому </w:t>
      </w:r>
      <w:r w:rsidR="00E32D08">
        <w:rPr>
          <w:sz w:val="28"/>
          <w:szCs w:val="28"/>
        </w:rPr>
        <w:t>у</w:t>
      </w:r>
      <w:r w:rsidR="003E3F81" w:rsidRPr="001B3E10">
        <w:rPr>
          <w:sz w:val="28"/>
          <w:szCs w:val="28"/>
        </w:rPr>
        <w:t xml:space="preserve">сієї суми членських внесків, нарахованих в розмірах, встановлених </w:t>
      </w:r>
      <w:r w:rsidR="00522024" w:rsidRPr="001B3E10">
        <w:rPr>
          <w:sz w:val="28"/>
          <w:szCs w:val="28"/>
        </w:rPr>
        <w:t>Статутом НПУ</w:t>
      </w:r>
      <w:r w:rsidR="00110BE3">
        <w:rPr>
          <w:sz w:val="28"/>
          <w:szCs w:val="28"/>
        </w:rPr>
        <w:t xml:space="preserve">. </w:t>
      </w:r>
    </w:p>
    <w:p w:rsidR="003E3F81" w:rsidRDefault="00110BE3" w:rsidP="00E61174">
      <w:pPr>
        <w:spacing w:line="276" w:lineRule="auto"/>
        <w:ind w:firstLine="720"/>
        <w:jc w:val="both"/>
        <w:rPr>
          <w:sz w:val="28"/>
          <w:szCs w:val="28"/>
        </w:rPr>
      </w:pPr>
      <w:r>
        <w:rPr>
          <w:sz w:val="28"/>
          <w:szCs w:val="28"/>
        </w:rPr>
        <w:t>Водночас,</w:t>
      </w:r>
      <w:r w:rsidR="001B3E10">
        <w:rPr>
          <w:sz w:val="28"/>
          <w:szCs w:val="28"/>
        </w:rPr>
        <w:t xml:space="preserve"> позитивна тенденція зі зменшення загальної суми заборгованості нотаріусів перед НПУ</w:t>
      </w:r>
      <w:r w:rsidR="000E57AC">
        <w:rPr>
          <w:sz w:val="28"/>
          <w:szCs w:val="28"/>
        </w:rPr>
        <w:t xml:space="preserve">, </w:t>
      </w:r>
      <w:r w:rsidR="00E32D08">
        <w:rPr>
          <w:sz w:val="28"/>
          <w:szCs w:val="28"/>
        </w:rPr>
        <w:t xml:space="preserve">вжиті </w:t>
      </w:r>
      <w:r w:rsidR="00A60B0B">
        <w:rPr>
          <w:sz w:val="28"/>
          <w:szCs w:val="28"/>
        </w:rPr>
        <w:t>заходи</w:t>
      </w:r>
      <w:r w:rsidR="000E57AC">
        <w:rPr>
          <w:sz w:val="28"/>
          <w:szCs w:val="28"/>
        </w:rPr>
        <w:t xml:space="preserve"> </w:t>
      </w:r>
      <w:r w:rsidR="00A60B0B">
        <w:rPr>
          <w:sz w:val="28"/>
          <w:szCs w:val="28"/>
        </w:rPr>
        <w:t xml:space="preserve">НПУ та </w:t>
      </w:r>
      <w:r w:rsidR="000E57AC">
        <w:rPr>
          <w:sz w:val="28"/>
          <w:szCs w:val="28"/>
        </w:rPr>
        <w:t xml:space="preserve">відділень НПУ з </w:t>
      </w:r>
      <w:r w:rsidR="00E32D08">
        <w:rPr>
          <w:sz w:val="28"/>
          <w:szCs w:val="28"/>
        </w:rPr>
        <w:t xml:space="preserve">метою </w:t>
      </w:r>
      <w:r w:rsidR="000E57AC">
        <w:rPr>
          <w:sz w:val="28"/>
          <w:szCs w:val="28"/>
        </w:rPr>
        <w:t xml:space="preserve">погашення боргів своїх членів, </w:t>
      </w:r>
      <w:r w:rsidR="009353A0">
        <w:rPr>
          <w:sz w:val="28"/>
          <w:szCs w:val="28"/>
        </w:rPr>
        <w:t>відсутність</w:t>
      </w:r>
      <w:r w:rsidR="001B3E10">
        <w:rPr>
          <w:sz w:val="28"/>
          <w:szCs w:val="28"/>
        </w:rPr>
        <w:t xml:space="preserve"> </w:t>
      </w:r>
      <w:r w:rsidR="000E57AC">
        <w:rPr>
          <w:sz w:val="28"/>
          <w:szCs w:val="28"/>
        </w:rPr>
        <w:t>будь-яких значних</w:t>
      </w:r>
      <w:r w:rsidR="001B3E10">
        <w:rPr>
          <w:sz w:val="28"/>
          <w:szCs w:val="28"/>
        </w:rPr>
        <w:t xml:space="preserve"> помилок </w:t>
      </w:r>
      <w:r w:rsidR="009353A0">
        <w:rPr>
          <w:sz w:val="28"/>
          <w:szCs w:val="28"/>
        </w:rPr>
        <w:t xml:space="preserve">та викривлень </w:t>
      </w:r>
      <w:r w:rsidR="001B3E10">
        <w:rPr>
          <w:sz w:val="28"/>
          <w:szCs w:val="28"/>
        </w:rPr>
        <w:t xml:space="preserve">в бухгалтерському обліку </w:t>
      </w:r>
      <w:r w:rsidR="00E32D08">
        <w:rPr>
          <w:sz w:val="28"/>
          <w:szCs w:val="28"/>
        </w:rPr>
        <w:t xml:space="preserve">щодо </w:t>
      </w:r>
      <w:r>
        <w:rPr>
          <w:sz w:val="28"/>
          <w:szCs w:val="28"/>
        </w:rPr>
        <w:t>надходжень членських внесків та заборгованості нотаріусів з їх сплати</w:t>
      </w:r>
      <w:r w:rsidR="00E32D08">
        <w:rPr>
          <w:sz w:val="28"/>
          <w:szCs w:val="28"/>
        </w:rPr>
        <w:t>,</w:t>
      </w:r>
      <w:r>
        <w:rPr>
          <w:sz w:val="28"/>
          <w:szCs w:val="28"/>
        </w:rPr>
        <w:t xml:space="preserve"> </w:t>
      </w:r>
      <w:r w:rsidR="000E57AC">
        <w:rPr>
          <w:sz w:val="28"/>
          <w:szCs w:val="28"/>
        </w:rPr>
        <w:t>в подальшому</w:t>
      </w:r>
      <w:r w:rsidR="00E32D08">
        <w:rPr>
          <w:sz w:val="28"/>
          <w:szCs w:val="28"/>
        </w:rPr>
        <w:t>,</w:t>
      </w:r>
      <w:r w:rsidR="000E57AC">
        <w:rPr>
          <w:sz w:val="28"/>
          <w:szCs w:val="28"/>
        </w:rPr>
        <w:t xml:space="preserve"> можуть зменшити міру такої невизначеності</w:t>
      </w:r>
      <w:r w:rsidR="00F36693">
        <w:rPr>
          <w:sz w:val="28"/>
          <w:szCs w:val="28"/>
        </w:rPr>
        <w:t>.</w:t>
      </w:r>
    </w:p>
    <w:p w:rsidR="00A021D6" w:rsidRDefault="00A021D6" w:rsidP="00E61174">
      <w:pPr>
        <w:spacing w:line="276" w:lineRule="auto"/>
        <w:ind w:firstLine="720"/>
        <w:jc w:val="both"/>
        <w:rPr>
          <w:sz w:val="28"/>
          <w:szCs w:val="28"/>
        </w:rPr>
      </w:pPr>
    </w:p>
    <w:p w:rsidR="00E32D08" w:rsidRDefault="00A021D6" w:rsidP="00A021D6">
      <w:pPr>
        <w:spacing w:line="276" w:lineRule="auto"/>
        <w:ind w:firstLine="720"/>
        <w:jc w:val="both"/>
        <w:rPr>
          <w:sz w:val="28"/>
          <w:szCs w:val="28"/>
        </w:rPr>
      </w:pPr>
      <w:r>
        <w:rPr>
          <w:sz w:val="28"/>
          <w:szCs w:val="28"/>
        </w:rPr>
        <w:t xml:space="preserve">Членські внески та інші надходження коштів, передбачені </w:t>
      </w:r>
      <w:r w:rsidR="00E32D08">
        <w:rPr>
          <w:sz w:val="28"/>
          <w:szCs w:val="28"/>
        </w:rPr>
        <w:t>Кошторисом НПУ та Відділень НПУ</w:t>
      </w:r>
      <w:r>
        <w:rPr>
          <w:sz w:val="28"/>
          <w:szCs w:val="28"/>
        </w:rPr>
        <w:t xml:space="preserve"> вважаються цільовим фінансуванням організації та відповідно до п. 16 </w:t>
      </w:r>
      <w:r w:rsidRPr="00A021D6">
        <w:rPr>
          <w:sz w:val="28"/>
          <w:szCs w:val="28"/>
        </w:rPr>
        <w:t>Положення (стандарту) бухгалтерського обліку 15 «Дохід»</w:t>
      </w:r>
      <w:r>
        <w:rPr>
          <w:sz w:val="28"/>
          <w:szCs w:val="28"/>
        </w:rPr>
        <w:t xml:space="preserve">  (далі – ПСБО 15) </w:t>
      </w:r>
      <w:r w:rsidRPr="00A021D6">
        <w:rPr>
          <w:sz w:val="28"/>
          <w:szCs w:val="28"/>
        </w:rPr>
        <w:t>не визна</w:t>
      </w:r>
      <w:r>
        <w:rPr>
          <w:sz w:val="28"/>
          <w:szCs w:val="28"/>
        </w:rPr>
        <w:t>ю</w:t>
      </w:r>
      <w:r w:rsidRPr="00A021D6">
        <w:rPr>
          <w:sz w:val="28"/>
          <w:szCs w:val="28"/>
        </w:rPr>
        <w:t xml:space="preserve">ться доходом доти, поки не існує підтвердження того, що </w:t>
      </w:r>
      <w:r>
        <w:rPr>
          <w:sz w:val="28"/>
          <w:szCs w:val="28"/>
        </w:rPr>
        <w:t>цільове фінансування</w:t>
      </w:r>
      <w:r w:rsidRPr="00A021D6">
        <w:rPr>
          <w:sz w:val="28"/>
          <w:szCs w:val="28"/>
        </w:rPr>
        <w:t xml:space="preserve"> буде отримане та </w:t>
      </w:r>
      <w:r>
        <w:rPr>
          <w:sz w:val="28"/>
          <w:szCs w:val="28"/>
        </w:rPr>
        <w:t>організація</w:t>
      </w:r>
      <w:r w:rsidRPr="00A021D6">
        <w:rPr>
          <w:sz w:val="28"/>
          <w:szCs w:val="28"/>
        </w:rPr>
        <w:t xml:space="preserve"> виконає умови щодо такого фінансування</w:t>
      </w:r>
      <w:r>
        <w:rPr>
          <w:sz w:val="28"/>
          <w:szCs w:val="28"/>
        </w:rPr>
        <w:t>, передбачені відповідними кошторисами</w:t>
      </w:r>
      <w:r w:rsidRPr="00A021D6">
        <w:rPr>
          <w:sz w:val="28"/>
          <w:szCs w:val="28"/>
        </w:rPr>
        <w:t>.</w:t>
      </w:r>
      <w:r>
        <w:rPr>
          <w:sz w:val="28"/>
          <w:szCs w:val="28"/>
        </w:rPr>
        <w:t xml:space="preserve"> </w:t>
      </w:r>
    </w:p>
    <w:p w:rsidR="00A021D6" w:rsidRDefault="00A021D6" w:rsidP="00A021D6">
      <w:pPr>
        <w:spacing w:line="276" w:lineRule="auto"/>
        <w:ind w:firstLine="720"/>
        <w:jc w:val="both"/>
        <w:rPr>
          <w:sz w:val="28"/>
          <w:szCs w:val="28"/>
        </w:rPr>
      </w:pPr>
      <w:r>
        <w:rPr>
          <w:sz w:val="28"/>
          <w:szCs w:val="28"/>
        </w:rPr>
        <w:t xml:space="preserve">Згідно з п. </w:t>
      </w:r>
      <w:r w:rsidRPr="00A021D6">
        <w:rPr>
          <w:sz w:val="28"/>
          <w:szCs w:val="28"/>
        </w:rPr>
        <w:t>17</w:t>
      </w:r>
      <w:r>
        <w:rPr>
          <w:sz w:val="28"/>
          <w:szCs w:val="28"/>
        </w:rPr>
        <w:t>-18 ПСБО 15 о</w:t>
      </w:r>
      <w:r w:rsidRPr="00A021D6">
        <w:rPr>
          <w:sz w:val="28"/>
          <w:szCs w:val="28"/>
        </w:rPr>
        <w:t>тримане  цільове  фінансування  визнається доходом протягом тих періодів, в яких були зазнані витрати, пов'язані з виконанням умов цільового фінансування.</w:t>
      </w:r>
      <w:r>
        <w:rPr>
          <w:sz w:val="28"/>
          <w:szCs w:val="28"/>
        </w:rPr>
        <w:t xml:space="preserve"> </w:t>
      </w:r>
      <w:r w:rsidRPr="00A021D6">
        <w:rPr>
          <w:sz w:val="28"/>
          <w:szCs w:val="28"/>
        </w:rPr>
        <w:t>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w:t>
      </w:r>
    </w:p>
    <w:p w:rsidR="00A021D6" w:rsidRPr="001B3E10" w:rsidRDefault="00A021D6" w:rsidP="00A021D6">
      <w:pPr>
        <w:spacing w:line="276" w:lineRule="auto"/>
        <w:ind w:firstLine="720"/>
        <w:jc w:val="both"/>
        <w:rPr>
          <w:sz w:val="28"/>
          <w:szCs w:val="28"/>
        </w:rPr>
      </w:pPr>
      <w:r>
        <w:rPr>
          <w:sz w:val="28"/>
          <w:szCs w:val="28"/>
        </w:rPr>
        <w:t xml:space="preserve">Сума капітальних інвестицій, здійснених в межах цільового фінансування відповідно до кошторисів НПУ та Відділень НПУ, в розмірі </w:t>
      </w:r>
      <w:r w:rsidRPr="00C7558E">
        <w:rPr>
          <w:sz w:val="28"/>
          <w:szCs w:val="28"/>
        </w:rPr>
        <w:t xml:space="preserve">залишкової </w:t>
      </w:r>
      <w:r w:rsidR="007E3B44" w:rsidRPr="00C7558E">
        <w:rPr>
          <w:sz w:val="28"/>
          <w:szCs w:val="28"/>
        </w:rPr>
        <w:t>вартості</w:t>
      </w:r>
      <w:r>
        <w:rPr>
          <w:sz w:val="28"/>
          <w:szCs w:val="28"/>
        </w:rPr>
        <w:t xml:space="preserve"> основних засобів та нематеріальних активів станом на 31.12.2017 р. перенесена на рахунок 69 «Доходи майбутніх періодів»</w:t>
      </w:r>
      <w:r w:rsidR="00110BE3">
        <w:rPr>
          <w:sz w:val="28"/>
          <w:szCs w:val="28"/>
        </w:rPr>
        <w:t>,</w:t>
      </w:r>
      <w:r w:rsidR="00C83927">
        <w:rPr>
          <w:sz w:val="28"/>
          <w:szCs w:val="28"/>
        </w:rPr>
        <w:t xml:space="preserve"> з подальшим його закриттям на доходи по мірі нарахування амортизації</w:t>
      </w:r>
      <w:r>
        <w:rPr>
          <w:sz w:val="28"/>
          <w:szCs w:val="28"/>
        </w:rPr>
        <w:t>.</w:t>
      </w:r>
      <w:r w:rsidR="00C83927">
        <w:rPr>
          <w:sz w:val="28"/>
          <w:szCs w:val="28"/>
        </w:rPr>
        <w:t xml:space="preserve"> Станом на 01.01.2017 р. зазначена сума </w:t>
      </w:r>
      <w:r w:rsidR="00C83927">
        <w:rPr>
          <w:sz w:val="28"/>
          <w:szCs w:val="28"/>
        </w:rPr>
        <w:lastRenderedPageBreak/>
        <w:t>обліковувалась на рахунку цільового фінансування (</w:t>
      </w:r>
      <w:r w:rsidR="00E32D08">
        <w:rPr>
          <w:sz w:val="28"/>
          <w:szCs w:val="28"/>
        </w:rPr>
        <w:t>рахунок бухобліку</w:t>
      </w:r>
      <w:r w:rsidR="00C7558E">
        <w:rPr>
          <w:sz w:val="28"/>
          <w:szCs w:val="28"/>
        </w:rPr>
        <w:t xml:space="preserve"> </w:t>
      </w:r>
      <w:r w:rsidR="00C83927">
        <w:rPr>
          <w:sz w:val="28"/>
          <w:szCs w:val="28"/>
        </w:rPr>
        <w:t>48</w:t>
      </w:r>
      <w:r w:rsidR="00C7558E">
        <w:rPr>
          <w:sz w:val="28"/>
          <w:szCs w:val="28"/>
        </w:rPr>
        <w:t xml:space="preserve"> «Цільове фінансування»</w:t>
      </w:r>
      <w:r w:rsidR="00C83927">
        <w:rPr>
          <w:sz w:val="28"/>
          <w:szCs w:val="28"/>
        </w:rPr>
        <w:t>).</w:t>
      </w:r>
      <w:r>
        <w:rPr>
          <w:sz w:val="28"/>
          <w:szCs w:val="28"/>
        </w:rPr>
        <w:t xml:space="preserve"> </w:t>
      </w:r>
    </w:p>
    <w:p w:rsidR="00A021D6" w:rsidRDefault="00A021D6" w:rsidP="008C13DC">
      <w:pPr>
        <w:pStyle w:val="20"/>
        <w:spacing w:line="276" w:lineRule="auto"/>
        <w:ind w:firstLine="709"/>
        <w:jc w:val="both"/>
        <w:rPr>
          <w:sz w:val="28"/>
          <w:szCs w:val="28"/>
        </w:rPr>
      </w:pPr>
    </w:p>
    <w:p w:rsidR="008C13DC" w:rsidRPr="008C13DC" w:rsidRDefault="0070482C" w:rsidP="008C13DC">
      <w:pPr>
        <w:pStyle w:val="20"/>
        <w:spacing w:line="276" w:lineRule="auto"/>
        <w:ind w:firstLine="709"/>
        <w:jc w:val="both"/>
        <w:rPr>
          <w:sz w:val="28"/>
          <w:szCs w:val="28"/>
        </w:rPr>
      </w:pPr>
      <w:r w:rsidRPr="0070482C">
        <w:rPr>
          <w:sz w:val="28"/>
          <w:szCs w:val="28"/>
        </w:rPr>
        <w:t xml:space="preserve">Станом на </w:t>
      </w:r>
      <w:r w:rsidR="00A00727">
        <w:rPr>
          <w:sz w:val="28"/>
          <w:szCs w:val="28"/>
        </w:rPr>
        <w:t>01.01.201</w:t>
      </w:r>
      <w:r w:rsidR="001237B9">
        <w:rPr>
          <w:sz w:val="28"/>
          <w:szCs w:val="28"/>
        </w:rPr>
        <w:t>7</w:t>
      </w:r>
      <w:r w:rsidR="00A00727">
        <w:rPr>
          <w:sz w:val="28"/>
          <w:szCs w:val="28"/>
        </w:rPr>
        <w:t xml:space="preserve"> р. та на </w:t>
      </w:r>
      <w:r w:rsidRPr="0070482C">
        <w:rPr>
          <w:sz w:val="28"/>
          <w:szCs w:val="28"/>
        </w:rPr>
        <w:t>31.12.201</w:t>
      </w:r>
      <w:r w:rsidR="001237B9">
        <w:rPr>
          <w:sz w:val="28"/>
          <w:szCs w:val="28"/>
        </w:rPr>
        <w:t>7</w:t>
      </w:r>
      <w:r w:rsidRPr="0070482C">
        <w:rPr>
          <w:sz w:val="28"/>
          <w:szCs w:val="28"/>
        </w:rPr>
        <w:t xml:space="preserve"> року</w:t>
      </w:r>
      <w:r w:rsidR="00A00727">
        <w:rPr>
          <w:sz w:val="28"/>
          <w:szCs w:val="28"/>
        </w:rPr>
        <w:t xml:space="preserve"> на рахунку обліку розрахунків за претензіями (</w:t>
      </w:r>
      <w:r w:rsidR="000E41B1">
        <w:rPr>
          <w:sz w:val="28"/>
          <w:szCs w:val="28"/>
        </w:rPr>
        <w:t>суб</w:t>
      </w:r>
      <w:r w:rsidR="00E32D08">
        <w:rPr>
          <w:sz w:val="28"/>
          <w:szCs w:val="28"/>
        </w:rPr>
        <w:t xml:space="preserve">рахунок бухобліку </w:t>
      </w:r>
      <w:r w:rsidR="00A00727">
        <w:rPr>
          <w:sz w:val="28"/>
          <w:szCs w:val="28"/>
        </w:rPr>
        <w:t>374</w:t>
      </w:r>
      <w:r w:rsidR="000E41B1">
        <w:rPr>
          <w:sz w:val="28"/>
          <w:szCs w:val="28"/>
        </w:rPr>
        <w:t xml:space="preserve"> «Розрахунки за претензіями»</w:t>
      </w:r>
      <w:r w:rsidR="00A00727">
        <w:rPr>
          <w:sz w:val="28"/>
          <w:szCs w:val="28"/>
        </w:rPr>
        <w:t xml:space="preserve">) з відображенням у Фінансовому звіті суб’єкта малого підприємництва у складі іншої дебіторської заборгованості </w:t>
      </w:r>
      <w:r w:rsidR="002D644C">
        <w:rPr>
          <w:sz w:val="28"/>
          <w:szCs w:val="28"/>
        </w:rPr>
        <w:t xml:space="preserve">обліковується заборгованість </w:t>
      </w:r>
      <w:r w:rsidR="008C13DC">
        <w:rPr>
          <w:sz w:val="28"/>
          <w:szCs w:val="28"/>
        </w:rPr>
        <w:t xml:space="preserve">перед НПУ </w:t>
      </w:r>
      <w:r w:rsidR="009A5B62" w:rsidRPr="004C28B4">
        <w:rPr>
          <w:sz w:val="28"/>
          <w:szCs w:val="28"/>
        </w:rPr>
        <w:t>неплат</w:t>
      </w:r>
      <w:r w:rsidR="004C28B4" w:rsidRPr="004C28B4">
        <w:rPr>
          <w:sz w:val="28"/>
          <w:szCs w:val="28"/>
        </w:rPr>
        <w:t>ос</w:t>
      </w:r>
      <w:r w:rsidR="009A5B62" w:rsidRPr="004C28B4">
        <w:rPr>
          <w:sz w:val="28"/>
          <w:szCs w:val="28"/>
        </w:rPr>
        <w:t>пр</w:t>
      </w:r>
      <w:r w:rsidR="004C28B4" w:rsidRPr="004C28B4">
        <w:rPr>
          <w:sz w:val="28"/>
          <w:szCs w:val="28"/>
        </w:rPr>
        <w:t>о</w:t>
      </w:r>
      <w:r w:rsidR="009A5B62" w:rsidRPr="004C28B4">
        <w:rPr>
          <w:sz w:val="28"/>
          <w:szCs w:val="28"/>
        </w:rPr>
        <w:t>можних</w:t>
      </w:r>
      <w:r w:rsidR="00EC2CFF">
        <w:rPr>
          <w:sz w:val="28"/>
          <w:szCs w:val="28"/>
        </w:rPr>
        <w:t xml:space="preserve"> </w:t>
      </w:r>
      <w:r w:rsidR="002D644C">
        <w:rPr>
          <w:sz w:val="28"/>
          <w:szCs w:val="28"/>
        </w:rPr>
        <w:t>банків</w:t>
      </w:r>
      <w:r w:rsidR="004F708D">
        <w:rPr>
          <w:sz w:val="28"/>
          <w:szCs w:val="28"/>
        </w:rPr>
        <w:t xml:space="preserve"> (знаходяться в стані ліквідації)</w:t>
      </w:r>
      <w:r w:rsidR="008C13DC" w:rsidRPr="008C13DC">
        <w:rPr>
          <w:sz w:val="28"/>
          <w:szCs w:val="28"/>
        </w:rPr>
        <w:t>, в яких були відкриті рахунки регіональних відділень НПУ в Полтавській, Сумській, Черкаській та Волинській областях.</w:t>
      </w:r>
    </w:p>
    <w:p w:rsidR="008C13DC" w:rsidRPr="008C13DC" w:rsidRDefault="008C13DC" w:rsidP="008C13DC">
      <w:pPr>
        <w:pStyle w:val="20"/>
        <w:spacing w:line="276" w:lineRule="auto"/>
        <w:ind w:firstLine="709"/>
        <w:jc w:val="both"/>
        <w:rPr>
          <w:sz w:val="28"/>
          <w:szCs w:val="28"/>
        </w:rPr>
      </w:pPr>
      <w:r w:rsidRPr="008C13DC">
        <w:rPr>
          <w:sz w:val="28"/>
          <w:szCs w:val="28"/>
        </w:rPr>
        <w:t>Загальна сума коштів, які знаходились на рахунка</w:t>
      </w:r>
      <w:r w:rsidR="00A00727">
        <w:rPr>
          <w:sz w:val="28"/>
          <w:szCs w:val="28"/>
        </w:rPr>
        <w:t xml:space="preserve">х в цих банках, становить </w:t>
      </w:r>
      <w:r w:rsidR="00A00727" w:rsidRPr="00A00727">
        <w:rPr>
          <w:b/>
          <w:sz w:val="28"/>
          <w:szCs w:val="28"/>
        </w:rPr>
        <w:t>251 926</w:t>
      </w:r>
      <w:r w:rsidRPr="00A00727">
        <w:rPr>
          <w:b/>
          <w:sz w:val="28"/>
          <w:szCs w:val="28"/>
        </w:rPr>
        <w:t>,14</w:t>
      </w:r>
      <w:r w:rsidRPr="008C13DC">
        <w:rPr>
          <w:sz w:val="28"/>
          <w:szCs w:val="28"/>
        </w:rPr>
        <w:t xml:space="preserve"> грн., в тому числі в розрізі регіональних відділень:</w:t>
      </w:r>
    </w:p>
    <w:p w:rsidR="008C13DC" w:rsidRDefault="008C13DC" w:rsidP="008C13DC">
      <w:pPr>
        <w:pStyle w:val="20"/>
        <w:spacing w:line="276" w:lineRule="auto"/>
        <w:ind w:firstLine="709"/>
        <w:jc w:val="both"/>
        <w:rPr>
          <w:sz w:val="28"/>
          <w:szCs w:val="28"/>
        </w:rPr>
      </w:pPr>
      <w:r w:rsidRPr="008C13DC">
        <w:rPr>
          <w:sz w:val="28"/>
          <w:szCs w:val="28"/>
        </w:rPr>
        <w:t xml:space="preserve">- відділення НПУ у Волинській області </w:t>
      </w:r>
      <w:r w:rsidR="00A00727">
        <w:rPr>
          <w:sz w:val="28"/>
          <w:szCs w:val="28"/>
        </w:rPr>
        <w:t>–</w:t>
      </w:r>
      <w:r w:rsidRPr="008C13DC">
        <w:rPr>
          <w:sz w:val="28"/>
          <w:szCs w:val="28"/>
        </w:rPr>
        <w:t xml:space="preserve"> </w:t>
      </w:r>
      <w:r w:rsidR="00A00727" w:rsidRPr="00A00727">
        <w:rPr>
          <w:b/>
          <w:sz w:val="28"/>
          <w:szCs w:val="28"/>
        </w:rPr>
        <w:t>60 469,46</w:t>
      </w:r>
      <w:r w:rsidRPr="00A00727">
        <w:rPr>
          <w:b/>
          <w:sz w:val="28"/>
          <w:szCs w:val="28"/>
        </w:rPr>
        <w:t xml:space="preserve"> </w:t>
      </w:r>
      <w:r w:rsidR="00A00727">
        <w:rPr>
          <w:sz w:val="28"/>
          <w:szCs w:val="28"/>
        </w:rPr>
        <w:t>грн. (</w:t>
      </w:r>
      <w:r w:rsidRPr="008C13DC">
        <w:rPr>
          <w:sz w:val="28"/>
          <w:szCs w:val="28"/>
        </w:rPr>
        <w:t>Відділенн</w:t>
      </w:r>
      <w:r w:rsidR="00A00727">
        <w:rPr>
          <w:sz w:val="28"/>
          <w:szCs w:val="28"/>
        </w:rPr>
        <w:t>я</w:t>
      </w:r>
      <w:r w:rsidRPr="008C13DC">
        <w:rPr>
          <w:sz w:val="28"/>
          <w:szCs w:val="28"/>
        </w:rPr>
        <w:t xml:space="preserve"> «Волинська РД» АТ «</w:t>
      </w:r>
      <w:r w:rsidR="00EC2CFF">
        <w:rPr>
          <w:sz w:val="28"/>
          <w:szCs w:val="28"/>
        </w:rPr>
        <w:t>ЗЛАТОБАНК</w:t>
      </w:r>
      <w:r w:rsidRPr="008C13DC">
        <w:rPr>
          <w:sz w:val="28"/>
          <w:szCs w:val="28"/>
        </w:rPr>
        <w:t>» (м. Київ), МФО 380612</w:t>
      </w:r>
      <w:r w:rsidR="00A00727">
        <w:rPr>
          <w:sz w:val="28"/>
          <w:szCs w:val="28"/>
        </w:rPr>
        <w:t>);</w:t>
      </w:r>
    </w:p>
    <w:p w:rsidR="00A00727" w:rsidRDefault="00A00727" w:rsidP="008C13DC">
      <w:pPr>
        <w:pStyle w:val="20"/>
        <w:spacing w:line="276" w:lineRule="auto"/>
        <w:ind w:firstLine="709"/>
        <w:jc w:val="both"/>
        <w:rPr>
          <w:sz w:val="28"/>
          <w:szCs w:val="28"/>
        </w:rPr>
      </w:pPr>
      <w:r>
        <w:rPr>
          <w:sz w:val="28"/>
          <w:szCs w:val="28"/>
        </w:rPr>
        <w:t xml:space="preserve">- </w:t>
      </w:r>
      <w:r w:rsidRPr="00A00727">
        <w:rPr>
          <w:sz w:val="28"/>
          <w:szCs w:val="28"/>
        </w:rPr>
        <w:t xml:space="preserve">відділення НПУ у Полтавській області </w:t>
      </w:r>
      <w:r>
        <w:rPr>
          <w:sz w:val="28"/>
          <w:szCs w:val="28"/>
        </w:rPr>
        <w:t>–</w:t>
      </w:r>
      <w:r w:rsidRPr="00A00727">
        <w:rPr>
          <w:sz w:val="28"/>
          <w:szCs w:val="28"/>
        </w:rPr>
        <w:t xml:space="preserve"> </w:t>
      </w:r>
      <w:r w:rsidRPr="00A00727">
        <w:rPr>
          <w:b/>
          <w:sz w:val="28"/>
          <w:szCs w:val="28"/>
        </w:rPr>
        <w:t>102 720,60</w:t>
      </w:r>
      <w:r w:rsidRPr="00A00727">
        <w:rPr>
          <w:sz w:val="28"/>
          <w:szCs w:val="28"/>
        </w:rPr>
        <w:t xml:space="preserve"> грн. </w:t>
      </w:r>
      <w:r>
        <w:rPr>
          <w:sz w:val="28"/>
          <w:szCs w:val="28"/>
        </w:rPr>
        <w:t>(</w:t>
      </w:r>
      <w:r w:rsidRPr="00A00727">
        <w:rPr>
          <w:sz w:val="28"/>
          <w:szCs w:val="28"/>
        </w:rPr>
        <w:t>ПАТ «</w:t>
      </w:r>
      <w:r w:rsidR="00EC2CFF">
        <w:rPr>
          <w:sz w:val="28"/>
          <w:szCs w:val="28"/>
        </w:rPr>
        <w:t>ФІНАНСИ ТА КРЕДИТ</w:t>
      </w:r>
      <w:r w:rsidRPr="00A00727">
        <w:rPr>
          <w:sz w:val="28"/>
          <w:szCs w:val="28"/>
        </w:rPr>
        <w:t>» МФО 331832</w:t>
      </w:r>
      <w:r>
        <w:rPr>
          <w:sz w:val="28"/>
          <w:szCs w:val="28"/>
        </w:rPr>
        <w:t>);</w:t>
      </w:r>
    </w:p>
    <w:p w:rsidR="00A00727" w:rsidRPr="00A00727" w:rsidRDefault="00A00727" w:rsidP="00A00727">
      <w:pPr>
        <w:pStyle w:val="20"/>
        <w:spacing w:line="276" w:lineRule="auto"/>
        <w:ind w:firstLine="709"/>
        <w:jc w:val="both"/>
        <w:rPr>
          <w:sz w:val="28"/>
          <w:szCs w:val="28"/>
        </w:rPr>
      </w:pPr>
      <w:r>
        <w:rPr>
          <w:sz w:val="28"/>
          <w:szCs w:val="28"/>
        </w:rPr>
        <w:t xml:space="preserve">- </w:t>
      </w:r>
      <w:r w:rsidRPr="00A00727">
        <w:rPr>
          <w:sz w:val="28"/>
          <w:szCs w:val="28"/>
        </w:rPr>
        <w:t xml:space="preserve">відділення НПУ у Сумській області - </w:t>
      </w:r>
      <w:r w:rsidRPr="00A00727">
        <w:rPr>
          <w:b/>
          <w:sz w:val="28"/>
          <w:szCs w:val="28"/>
        </w:rPr>
        <w:t>25 487,01</w:t>
      </w:r>
      <w:r w:rsidRPr="00A00727">
        <w:rPr>
          <w:sz w:val="28"/>
          <w:szCs w:val="28"/>
        </w:rPr>
        <w:t xml:space="preserve"> грн. </w:t>
      </w:r>
      <w:r>
        <w:rPr>
          <w:sz w:val="28"/>
          <w:szCs w:val="28"/>
        </w:rPr>
        <w:t>(</w:t>
      </w:r>
      <w:r w:rsidR="00EC2CFF">
        <w:rPr>
          <w:sz w:val="28"/>
          <w:szCs w:val="28"/>
        </w:rPr>
        <w:t xml:space="preserve">ПАТ </w:t>
      </w:r>
      <w:r w:rsidR="00075F76">
        <w:rPr>
          <w:sz w:val="28"/>
          <w:szCs w:val="28"/>
        </w:rPr>
        <w:t>«</w:t>
      </w:r>
      <w:r w:rsidRPr="00A00727">
        <w:rPr>
          <w:sz w:val="28"/>
          <w:szCs w:val="28"/>
        </w:rPr>
        <w:t xml:space="preserve">КБ </w:t>
      </w:r>
      <w:r w:rsidR="00EC2CFF">
        <w:rPr>
          <w:sz w:val="28"/>
          <w:szCs w:val="28"/>
        </w:rPr>
        <w:t>НАДРА</w:t>
      </w:r>
      <w:r w:rsidRPr="00A00727">
        <w:rPr>
          <w:sz w:val="28"/>
          <w:szCs w:val="28"/>
        </w:rPr>
        <w:t>» Центр, МФО 391310</w:t>
      </w:r>
      <w:r>
        <w:rPr>
          <w:sz w:val="28"/>
          <w:szCs w:val="28"/>
        </w:rPr>
        <w:t>)</w:t>
      </w:r>
      <w:r w:rsidRPr="00A00727">
        <w:rPr>
          <w:sz w:val="28"/>
          <w:szCs w:val="28"/>
        </w:rPr>
        <w:t>;</w:t>
      </w:r>
    </w:p>
    <w:p w:rsidR="00A00727" w:rsidRPr="008C13DC" w:rsidRDefault="00A00727" w:rsidP="00A00727">
      <w:pPr>
        <w:pStyle w:val="20"/>
        <w:spacing w:line="276" w:lineRule="auto"/>
        <w:ind w:firstLine="709"/>
        <w:jc w:val="both"/>
        <w:rPr>
          <w:sz w:val="28"/>
          <w:szCs w:val="28"/>
        </w:rPr>
      </w:pPr>
      <w:r w:rsidRPr="00A00727">
        <w:rPr>
          <w:sz w:val="28"/>
          <w:szCs w:val="28"/>
        </w:rPr>
        <w:t xml:space="preserve">- відділення НПУ у Черкаській області </w:t>
      </w:r>
      <w:r>
        <w:rPr>
          <w:sz w:val="28"/>
          <w:szCs w:val="28"/>
        </w:rPr>
        <w:t>–</w:t>
      </w:r>
      <w:r w:rsidRPr="00A00727">
        <w:rPr>
          <w:sz w:val="28"/>
          <w:szCs w:val="28"/>
        </w:rPr>
        <w:t xml:space="preserve"> </w:t>
      </w:r>
      <w:r w:rsidRPr="00A00727">
        <w:rPr>
          <w:b/>
          <w:sz w:val="28"/>
          <w:szCs w:val="28"/>
        </w:rPr>
        <w:t>63 249,07</w:t>
      </w:r>
      <w:r w:rsidRPr="00A00727">
        <w:rPr>
          <w:sz w:val="28"/>
          <w:szCs w:val="28"/>
        </w:rPr>
        <w:t xml:space="preserve"> грн. </w:t>
      </w:r>
      <w:r>
        <w:rPr>
          <w:sz w:val="28"/>
          <w:szCs w:val="28"/>
        </w:rPr>
        <w:t>(</w:t>
      </w:r>
      <w:r w:rsidRPr="00A00727">
        <w:rPr>
          <w:sz w:val="28"/>
          <w:szCs w:val="28"/>
        </w:rPr>
        <w:t xml:space="preserve">ПАТ </w:t>
      </w:r>
      <w:r w:rsidR="00075F76">
        <w:rPr>
          <w:sz w:val="28"/>
          <w:szCs w:val="28"/>
        </w:rPr>
        <w:t>«</w:t>
      </w:r>
      <w:r w:rsidRPr="00A00727">
        <w:rPr>
          <w:sz w:val="28"/>
          <w:szCs w:val="28"/>
        </w:rPr>
        <w:t xml:space="preserve">КБ </w:t>
      </w:r>
      <w:r w:rsidR="00EC2CFF">
        <w:rPr>
          <w:sz w:val="28"/>
          <w:szCs w:val="28"/>
        </w:rPr>
        <w:t xml:space="preserve">НАДРА» </w:t>
      </w:r>
      <w:r w:rsidRPr="00A00727">
        <w:rPr>
          <w:sz w:val="28"/>
          <w:szCs w:val="28"/>
        </w:rPr>
        <w:t>Центр МФО 380754</w:t>
      </w:r>
      <w:r>
        <w:rPr>
          <w:sz w:val="28"/>
          <w:szCs w:val="28"/>
        </w:rPr>
        <w:t>).</w:t>
      </w:r>
    </w:p>
    <w:p w:rsidR="008C13DC" w:rsidRPr="008C13DC" w:rsidRDefault="008C13DC" w:rsidP="008C13DC">
      <w:pPr>
        <w:pStyle w:val="20"/>
        <w:spacing w:line="276" w:lineRule="auto"/>
        <w:ind w:firstLine="709"/>
        <w:jc w:val="both"/>
        <w:rPr>
          <w:sz w:val="28"/>
          <w:szCs w:val="28"/>
        </w:rPr>
      </w:pPr>
      <w:r w:rsidRPr="008C13DC">
        <w:rPr>
          <w:sz w:val="28"/>
          <w:szCs w:val="28"/>
        </w:rPr>
        <w:t>Станом на 31.12.201</w:t>
      </w:r>
      <w:r w:rsidR="000E57AC">
        <w:rPr>
          <w:sz w:val="28"/>
          <w:szCs w:val="28"/>
        </w:rPr>
        <w:t>7</w:t>
      </w:r>
      <w:r w:rsidRPr="008C13DC">
        <w:rPr>
          <w:sz w:val="28"/>
          <w:szCs w:val="28"/>
        </w:rPr>
        <w:t xml:space="preserve"> року </w:t>
      </w:r>
      <w:r w:rsidR="009A5B62">
        <w:rPr>
          <w:sz w:val="28"/>
          <w:szCs w:val="28"/>
        </w:rPr>
        <w:t>у</w:t>
      </w:r>
      <w:r w:rsidRPr="008C13DC">
        <w:rPr>
          <w:sz w:val="28"/>
          <w:szCs w:val="28"/>
        </w:rPr>
        <w:t>станови ПАТ «ЗЛАТОБАНК», АТ «БАНК «ФІНАНСИ ТА КРЕДИТ» та ПАТ «КБ «НАДРА», не є ліквідованими</w:t>
      </w:r>
      <w:r w:rsidR="00EC2CFF">
        <w:rPr>
          <w:sz w:val="28"/>
          <w:szCs w:val="28"/>
        </w:rPr>
        <w:t>,</w:t>
      </w:r>
      <w:r w:rsidRPr="008C13DC">
        <w:rPr>
          <w:sz w:val="28"/>
          <w:szCs w:val="28"/>
        </w:rPr>
        <w:t xml:space="preserve"> </w:t>
      </w:r>
      <w:r w:rsidR="007E4AA9">
        <w:rPr>
          <w:sz w:val="28"/>
          <w:szCs w:val="28"/>
        </w:rPr>
        <w:t xml:space="preserve">відповідно до рішень </w:t>
      </w:r>
      <w:r w:rsidR="007E4AA9" w:rsidRPr="008C13DC">
        <w:rPr>
          <w:sz w:val="28"/>
          <w:szCs w:val="28"/>
        </w:rPr>
        <w:t>Фонд</w:t>
      </w:r>
      <w:r w:rsidR="007E4AA9">
        <w:rPr>
          <w:sz w:val="28"/>
          <w:szCs w:val="28"/>
        </w:rPr>
        <w:t>у</w:t>
      </w:r>
      <w:r w:rsidR="007E4AA9" w:rsidRPr="008C13DC">
        <w:rPr>
          <w:sz w:val="28"/>
          <w:szCs w:val="28"/>
        </w:rPr>
        <w:t xml:space="preserve"> гарантування вкладів фізичних осіб</w:t>
      </w:r>
      <w:r w:rsidR="007E4AA9">
        <w:rPr>
          <w:sz w:val="28"/>
          <w:szCs w:val="28"/>
        </w:rPr>
        <w:t xml:space="preserve"> </w:t>
      </w:r>
      <w:r w:rsidR="00075F76">
        <w:rPr>
          <w:sz w:val="28"/>
          <w:szCs w:val="28"/>
        </w:rPr>
        <w:t xml:space="preserve">ними </w:t>
      </w:r>
      <w:r w:rsidRPr="008C13DC">
        <w:rPr>
          <w:sz w:val="28"/>
          <w:szCs w:val="28"/>
        </w:rPr>
        <w:t>продовжується процедура задоволення вимог кредиторів.</w:t>
      </w:r>
    </w:p>
    <w:p w:rsidR="008C13DC" w:rsidRPr="008C13DC" w:rsidRDefault="008C13DC" w:rsidP="008C13DC">
      <w:pPr>
        <w:pStyle w:val="20"/>
        <w:spacing w:line="276" w:lineRule="auto"/>
        <w:ind w:firstLine="709"/>
        <w:jc w:val="both"/>
        <w:rPr>
          <w:sz w:val="28"/>
          <w:szCs w:val="28"/>
        </w:rPr>
      </w:pPr>
    </w:p>
    <w:p w:rsidR="008C13DC" w:rsidRPr="008C13DC" w:rsidRDefault="008C13DC" w:rsidP="008C13DC">
      <w:pPr>
        <w:pStyle w:val="20"/>
        <w:spacing w:line="276" w:lineRule="auto"/>
        <w:ind w:firstLine="709"/>
        <w:jc w:val="both"/>
        <w:rPr>
          <w:sz w:val="28"/>
          <w:szCs w:val="28"/>
        </w:rPr>
      </w:pPr>
      <w:r w:rsidRPr="008C13DC">
        <w:rPr>
          <w:sz w:val="28"/>
          <w:szCs w:val="28"/>
        </w:rPr>
        <w:t>Після запровадження у банку тимчасової адміністрації</w:t>
      </w:r>
      <w:r w:rsidR="00E32D08">
        <w:rPr>
          <w:sz w:val="28"/>
          <w:szCs w:val="28"/>
        </w:rPr>
        <w:t>,</w:t>
      </w:r>
      <w:r w:rsidRPr="008C13DC">
        <w:rPr>
          <w:sz w:val="28"/>
          <w:szCs w:val="28"/>
        </w:rPr>
        <w:t xml:space="preserve"> рух грошових коштів на поточному рахунку клієнта обмежується. У зв’язку з цим</w:t>
      </w:r>
      <w:r w:rsidR="00E32D08">
        <w:rPr>
          <w:sz w:val="28"/>
          <w:szCs w:val="28"/>
        </w:rPr>
        <w:t>,</w:t>
      </w:r>
      <w:r w:rsidRPr="008C13DC">
        <w:rPr>
          <w:sz w:val="28"/>
          <w:szCs w:val="28"/>
        </w:rPr>
        <w:t xml:space="preserve"> такі кошти на підставі п. 4 П(С)БУ 10 можуть бути кваліфіковані як сумнівна дебіторська заборгованість.</w:t>
      </w:r>
    </w:p>
    <w:p w:rsidR="002D644C" w:rsidRDefault="008C13DC" w:rsidP="008C13DC">
      <w:pPr>
        <w:pStyle w:val="20"/>
        <w:spacing w:line="276" w:lineRule="auto"/>
        <w:ind w:firstLine="709"/>
        <w:jc w:val="both"/>
        <w:rPr>
          <w:sz w:val="28"/>
          <w:szCs w:val="28"/>
        </w:rPr>
      </w:pPr>
      <w:r w:rsidRPr="008C13DC">
        <w:rPr>
          <w:sz w:val="28"/>
          <w:szCs w:val="28"/>
        </w:rPr>
        <w:t>Таким чином, повинен бути сформований резерв сумнівних боргів</w:t>
      </w:r>
      <w:r w:rsidR="009A5B62">
        <w:rPr>
          <w:sz w:val="28"/>
          <w:szCs w:val="28"/>
        </w:rPr>
        <w:t>,</w:t>
      </w:r>
      <w:r w:rsidRPr="008C13DC">
        <w:rPr>
          <w:sz w:val="28"/>
          <w:szCs w:val="28"/>
        </w:rPr>
        <w:t xml:space="preserve"> за рахунок якого </w:t>
      </w:r>
      <w:r w:rsidR="009A5B62">
        <w:rPr>
          <w:sz w:val="28"/>
          <w:szCs w:val="28"/>
        </w:rPr>
        <w:t xml:space="preserve">в подальшому </w:t>
      </w:r>
      <w:r w:rsidRPr="008C13DC">
        <w:rPr>
          <w:sz w:val="28"/>
          <w:szCs w:val="28"/>
        </w:rPr>
        <w:t xml:space="preserve">може бути списана </w:t>
      </w:r>
      <w:r w:rsidR="009A5B62">
        <w:rPr>
          <w:sz w:val="28"/>
          <w:szCs w:val="28"/>
        </w:rPr>
        <w:t xml:space="preserve">непогашена </w:t>
      </w:r>
      <w:r w:rsidRPr="008C13DC">
        <w:rPr>
          <w:sz w:val="28"/>
          <w:szCs w:val="28"/>
        </w:rPr>
        <w:t>дебіторська заборгованість</w:t>
      </w:r>
      <w:r w:rsidR="009A5B62">
        <w:rPr>
          <w:sz w:val="28"/>
          <w:szCs w:val="28"/>
        </w:rPr>
        <w:t>,</w:t>
      </w:r>
      <w:r w:rsidRPr="008C13DC">
        <w:rPr>
          <w:sz w:val="28"/>
          <w:szCs w:val="28"/>
        </w:rPr>
        <w:t xml:space="preserve"> яка виникла внаслідок банкрутства банків.  </w:t>
      </w:r>
    </w:p>
    <w:p w:rsidR="00A97CFA" w:rsidRPr="00A97CFA" w:rsidRDefault="00A97CFA" w:rsidP="00A97CFA">
      <w:pPr>
        <w:pStyle w:val="20"/>
        <w:spacing w:line="276" w:lineRule="auto"/>
        <w:ind w:firstLine="709"/>
        <w:jc w:val="both"/>
        <w:rPr>
          <w:sz w:val="28"/>
          <w:szCs w:val="28"/>
        </w:rPr>
      </w:pPr>
      <w:r>
        <w:rPr>
          <w:sz w:val="28"/>
          <w:szCs w:val="28"/>
        </w:rPr>
        <w:t xml:space="preserve">Крім цього, </w:t>
      </w:r>
      <w:r w:rsidRPr="00A97CFA">
        <w:rPr>
          <w:sz w:val="28"/>
          <w:szCs w:val="28"/>
        </w:rPr>
        <w:t>у 2017 році</w:t>
      </w:r>
      <w:r>
        <w:rPr>
          <w:sz w:val="28"/>
          <w:szCs w:val="28"/>
        </w:rPr>
        <w:t>,</w:t>
      </w:r>
      <w:r w:rsidRPr="00A97CFA">
        <w:rPr>
          <w:sz w:val="28"/>
          <w:szCs w:val="28"/>
        </w:rPr>
        <w:t xml:space="preserve"> </w:t>
      </w:r>
      <w:r>
        <w:rPr>
          <w:sz w:val="28"/>
          <w:szCs w:val="28"/>
        </w:rPr>
        <w:t>з</w:t>
      </w:r>
      <w:r w:rsidRPr="00A97CFA">
        <w:rPr>
          <w:sz w:val="28"/>
          <w:szCs w:val="28"/>
        </w:rPr>
        <w:t>а інформацією Ф</w:t>
      </w:r>
      <w:r>
        <w:rPr>
          <w:sz w:val="28"/>
          <w:szCs w:val="28"/>
        </w:rPr>
        <w:t>о</w:t>
      </w:r>
      <w:r w:rsidRPr="00A97CFA">
        <w:rPr>
          <w:sz w:val="28"/>
          <w:szCs w:val="28"/>
        </w:rPr>
        <w:t>нду гарантування вкладів фізичних осіб</w:t>
      </w:r>
      <w:r>
        <w:rPr>
          <w:sz w:val="28"/>
          <w:szCs w:val="28"/>
        </w:rPr>
        <w:t>,</w:t>
      </w:r>
      <w:r w:rsidRPr="00A97CFA">
        <w:rPr>
          <w:sz w:val="28"/>
          <w:szCs w:val="28"/>
        </w:rPr>
        <w:t xml:space="preserve"> на підставі рішення Правління Національного банку України від 24 квітня 2017 року №</w:t>
      </w:r>
      <w:r>
        <w:rPr>
          <w:sz w:val="28"/>
          <w:szCs w:val="28"/>
        </w:rPr>
        <w:t xml:space="preserve"> </w:t>
      </w:r>
      <w:r w:rsidRPr="00A97CFA">
        <w:rPr>
          <w:sz w:val="28"/>
          <w:szCs w:val="28"/>
        </w:rPr>
        <w:t xml:space="preserve">264-рш/БТ «Про віднесення ПУБЛІЧНОГО АКЦІОНЕРНОГО ТОВАРИСТВА «ДІАМАНТБАНК» до категорії неплатоспроможних» виконавчою дирекцією Фонду гарантування вкладів фізичних осіб (далі – Фонд) прийнято рішення від 24 квітня 2017 року № 1684 </w:t>
      </w:r>
      <w:r w:rsidRPr="00A97CFA">
        <w:rPr>
          <w:sz w:val="28"/>
          <w:szCs w:val="28"/>
        </w:rPr>
        <w:lastRenderedPageBreak/>
        <w:t xml:space="preserve">«Про запровадження тимчасової адміністрації в ПАТ «ДІАМАНТБАНК» та делегування повноважень тимчасового адміністратора банку».  </w:t>
      </w:r>
    </w:p>
    <w:p w:rsidR="009E7994" w:rsidRDefault="00A97CFA" w:rsidP="009E7994">
      <w:pPr>
        <w:pStyle w:val="20"/>
        <w:spacing w:line="276" w:lineRule="auto"/>
        <w:ind w:firstLine="709"/>
        <w:jc w:val="both"/>
        <w:rPr>
          <w:sz w:val="28"/>
          <w:szCs w:val="28"/>
        </w:rPr>
      </w:pPr>
      <w:r>
        <w:rPr>
          <w:sz w:val="28"/>
          <w:szCs w:val="28"/>
        </w:rPr>
        <w:t xml:space="preserve">Враховуючи, що </w:t>
      </w:r>
      <w:r w:rsidR="009E7994">
        <w:rPr>
          <w:sz w:val="28"/>
          <w:szCs w:val="28"/>
        </w:rPr>
        <w:t xml:space="preserve">відповідно до </w:t>
      </w:r>
      <w:r w:rsidR="009E7994" w:rsidRPr="009E7994">
        <w:rPr>
          <w:sz w:val="28"/>
          <w:szCs w:val="28"/>
        </w:rPr>
        <w:t>лист</w:t>
      </w:r>
      <w:r w:rsidR="009E7994">
        <w:rPr>
          <w:sz w:val="28"/>
          <w:szCs w:val="28"/>
        </w:rPr>
        <w:t>а Міністерства фінансів України</w:t>
      </w:r>
      <w:r w:rsidR="009E7994" w:rsidRPr="009E7994">
        <w:rPr>
          <w:sz w:val="28"/>
          <w:szCs w:val="28"/>
        </w:rPr>
        <w:t xml:space="preserve"> від 18.10.2010 р. № 31-34020-20-10/28202</w:t>
      </w:r>
      <w:r w:rsidR="009E7994">
        <w:rPr>
          <w:sz w:val="28"/>
          <w:szCs w:val="28"/>
        </w:rPr>
        <w:t xml:space="preserve"> п</w:t>
      </w:r>
      <w:r w:rsidR="009E7994" w:rsidRPr="009E7994">
        <w:rPr>
          <w:sz w:val="28"/>
          <w:szCs w:val="28"/>
        </w:rPr>
        <w:t>ісля запровадження у банку тимчасової адміністрації рух грошових коштів на поточному рахунку клієнта обмежується</w:t>
      </w:r>
      <w:r w:rsidR="009E7994">
        <w:rPr>
          <w:sz w:val="28"/>
          <w:szCs w:val="28"/>
        </w:rPr>
        <w:t xml:space="preserve">, залишок коштів Відділення НПУ в Миколаївській області на рахунку в </w:t>
      </w:r>
      <w:r w:rsidR="009E7994" w:rsidRPr="00A97CFA">
        <w:rPr>
          <w:sz w:val="28"/>
          <w:szCs w:val="28"/>
        </w:rPr>
        <w:t>ПАТ “ДІАМАНТБАНК”</w:t>
      </w:r>
      <w:r w:rsidR="009E7994">
        <w:rPr>
          <w:sz w:val="28"/>
          <w:szCs w:val="28"/>
        </w:rPr>
        <w:t xml:space="preserve"> в сумі </w:t>
      </w:r>
      <w:r w:rsidR="009E7994" w:rsidRPr="00A97CFA">
        <w:rPr>
          <w:sz w:val="28"/>
          <w:szCs w:val="28"/>
        </w:rPr>
        <w:t>55</w:t>
      </w:r>
      <w:r w:rsidR="009E7994">
        <w:rPr>
          <w:sz w:val="28"/>
          <w:szCs w:val="28"/>
        </w:rPr>
        <w:t xml:space="preserve"> </w:t>
      </w:r>
      <w:r w:rsidR="009E7994" w:rsidRPr="00A97CFA">
        <w:rPr>
          <w:sz w:val="28"/>
          <w:szCs w:val="28"/>
        </w:rPr>
        <w:t>577,40 грн.</w:t>
      </w:r>
      <w:r w:rsidR="009E7994">
        <w:rPr>
          <w:sz w:val="28"/>
          <w:szCs w:val="28"/>
        </w:rPr>
        <w:t xml:space="preserve"> більш доцільно обліковувати не на </w:t>
      </w:r>
      <w:r w:rsidR="009E7994" w:rsidRPr="009E7994">
        <w:rPr>
          <w:sz w:val="28"/>
          <w:szCs w:val="28"/>
        </w:rPr>
        <w:t>рахунк</w:t>
      </w:r>
      <w:r w:rsidR="009E7994">
        <w:rPr>
          <w:sz w:val="28"/>
          <w:szCs w:val="28"/>
        </w:rPr>
        <w:t>у</w:t>
      </w:r>
      <w:r w:rsidR="009E7994" w:rsidRPr="009E7994">
        <w:rPr>
          <w:sz w:val="28"/>
          <w:szCs w:val="28"/>
        </w:rPr>
        <w:t xml:space="preserve"> 31 "Рахунки в банках"</w:t>
      </w:r>
      <w:r w:rsidR="009E7994">
        <w:rPr>
          <w:sz w:val="28"/>
          <w:szCs w:val="28"/>
        </w:rPr>
        <w:t>, а на</w:t>
      </w:r>
      <w:r w:rsidR="009E7994" w:rsidRPr="009E7994">
        <w:rPr>
          <w:sz w:val="28"/>
          <w:szCs w:val="28"/>
        </w:rPr>
        <w:t xml:space="preserve"> рахунку 37 "Розрахунки з різними дебіторами"</w:t>
      </w:r>
      <w:r w:rsidR="00E32D08">
        <w:rPr>
          <w:sz w:val="28"/>
          <w:szCs w:val="28"/>
        </w:rPr>
        <w:t>,</w:t>
      </w:r>
      <w:r w:rsidR="009E7994">
        <w:rPr>
          <w:sz w:val="28"/>
          <w:szCs w:val="28"/>
        </w:rPr>
        <w:t xml:space="preserve"> з подальшим визнанням цієї заборгованості, як сумнівної.</w:t>
      </w:r>
    </w:p>
    <w:p w:rsidR="002D644C" w:rsidRDefault="002D644C" w:rsidP="00E61174">
      <w:pPr>
        <w:pStyle w:val="20"/>
        <w:spacing w:line="276" w:lineRule="auto"/>
        <w:ind w:firstLine="709"/>
        <w:jc w:val="both"/>
        <w:rPr>
          <w:sz w:val="28"/>
          <w:szCs w:val="28"/>
        </w:rPr>
      </w:pPr>
      <w:bookmarkStart w:id="0" w:name="_GoBack"/>
      <w:bookmarkEnd w:id="0"/>
    </w:p>
    <w:p w:rsidR="000943FA" w:rsidRPr="00E71D32" w:rsidRDefault="000943FA" w:rsidP="00E61174">
      <w:pPr>
        <w:pStyle w:val="20"/>
        <w:spacing w:line="276" w:lineRule="auto"/>
        <w:ind w:firstLine="709"/>
        <w:jc w:val="both"/>
        <w:rPr>
          <w:sz w:val="28"/>
          <w:szCs w:val="28"/>
          <w:u w:val="single"/>
        </w:rPr>
      </w:pPr>
      <w:r w:rsidRPr="00E71D32">
        <w:rPr>
          <w:sz w:val="28"/>
          <w:szCs w:val="28"/>
          <w:u w:val="single"/>
        </w:rPr>
        <w:t>Умовно-позитивна думка:</w:t>
      </w:r>
    </w:p>
    <w:p w:rsidR="003E2147" w:rsidRPr="00E97FC9" w:rsidRDefault="000943FA" w:rsidP="00E61174">
      <w:pPr>
        <w:spacing w:line="276" w:lineRule="auto"/>
        <w:ind w:firstLine="720"/>
        <w:jc w:val="both"/>
        <w:rPr>
          <w:sz w:val="28"/>
          <w:szCs w:val="28"/>
          <w:lang w:val="ru-RU"/>
        </w:rPr>
      </w:pPr>
      <w:r w:rsidRPr="00E71D32">
        <w:rPr>
          <w:sz w:val="28"/>
          <w:szCs w:val="28"/>
        </w:rPr>
        <w:t>На нашу думку, за винятком впливу питань, про як</w:t>
      </w:r>
      <w:r w:rsidR="00CC3FBC">
        <w:rPr>
          <w:sz w:val="28"/>
          <w:szCs w:val="28"/>
        </w:rPr>
        <w:t>і</w:t>
      </w:r>
      <w:r w:rsidRPr="00E71D32">
        <w:rPr>
          <w:sz w:val="28"/>
          <w:szCs w:val="28"/>
        </w:rPr>
        <w:t xml:space="preserve"> йдеться у параграфі «Підстава для висловлення умовно-позитивної думки», фінансова звітність надає достовірну та справедливу інформацію про фінансовий стан </w:t>
      </w:r>
      <w:r w:rsidR="00665422">
        <w:rPr>
          <w:sz w:val="28"/>
          <w:szCs w:val="28"/>
        </w:rPr>
        <w:t>Нотаріальної палати України</w:t>
      </w:r>
      <w:r w:rsidRPr="00E71D32">
        <w:rPr>
          <w:sz w:val="28"/>
          <w:szCs w:val="28"/>
        </w:rPr>
        <w:t xml:space="preserve"> станом на </w:t>
      </w:r>
      <w:r w:rsidR="008C29CB">
        <w:rPr>
          <w:sz w:val="28"/>
          <w:szCs w:val="28"/>
        </w:rPr>
        <w:t>31.</w:t>
      </w:r>
      <w:r w:rsidR="00665422">
        <w:rPr>
          <w:sz w:val="28"/>
          <w:szCs w:val="28"/>
        </w:rPr>
        <w:t>12</w:t>
      </w:r>
      <w:r w:rsidR="008C29CB">
        <w:rPr>
          <w:sz w:val="28"/>
          <w:szCs w:val="28"/>
        </w:rPr>
        <w:t>.201</w:t>
      </w:r>
      <w:r w:rsidR="001237B9">
        <w:rPr>
          <w:sz w:val="28"/>
          <w:szCs w:val="28"/>
        </w:rPr>
        <w:t>7</w:t>
      </w:r>
      <w:r w:rsidR="008C29CB">
        <w:rPr>
          <w:sz w:val="28"/>
          <w:szCs w:val="28"/>
        </w:rPr>
        <w:t xml:space="preserve"> р.</w:t>
      </w:r>
      <w:r w:rsidRPr="00E71D32">
        <w:rPr>
          <w:sz w:val="28"/>
          <w:szCs w:val="28"/>
        </w:rPr>
        <w:t xml:space="preserve"> та його фінансові результати за </w:t>
      </w:r>
      <w:r w:rsidR="008C29CB">
        <w:rPr>
          <w:sz w:val="28"/>
          <w:szCs w:val="28"/>
        </w:rPr>
        <w:t>201</w:t>
      </w:r>
      <w:r w:rsidR="001237B9">
        <w:rPr>
          <w:sz w:val="28"/>
          <w:szCs w:val="28"/>
        </w:rPr>
        <w:t>7</w:t>
      </w:r>
      <w:r w:rsidR="008C29CB">
        <w:rPr>
          <w:sz w:val="28"/>
          <w:szCs w:val="28"/>
        </w:rPr>
        <w:t xml:space="preserve"> р.</w:t>
      </w:r>
      <w:r w:rsidRPr="00E71D32">
        <w:rPr>
          <w:sz w:val="28"/>
          <w:szCs w:val="28"/>
        </w:rPr>
        <w:t>, що закінчився на зазначену дату, відповідно до національних стандартів бухгалтерського обліку</w:t>
      </w:r>
      <w:r w:rsidR="006A3F66">
        <w:rPr>
          <w:sz w:val="28"/>
          <w:szCs w:val="28"/>
        </w:rPr>
        <w:t>.</w:t>
      </w:r>
    </w:p>
    <w:p w:rsidR="00CA4D99" w:rsidRDefault="00CA4D99" w:rsidP="00E61174">
      <w:pPr>
        <w:spacing w:line="276" w:lineRule="auto"/>
        <w:ind w:firstLine="720"/>
        <w:jc w:val="both"/>
        <w:rPr>
          <w:sz w:val="28"/>
          <w:szCs w:val="28"/>
          <w:lang w:val="ru-RU"/>
        </w:rPr>
      </w:pPr>
    </w:p>
    <w:p w:rsidR="00550180" w:rsidRDefault="00550180" w:rsidP="00E61174">
      <w:pPr>
        <w:spacing w:line="276" w:lineRule="auto"/>
        <w:ind w:firstLine="720"/>
        <w:jc w:val="both"/>
        <w:rPr>
          <w:sz w:val="28"/>
          <w:szCs w:val="28"/>
          <w:lang w:val="ru-RU"/>
        </w:rPr>
      </w:pPr>
    </w:p>
    <w:p w:rsidR="00550180" w:rsidRPr="00E97FC9" w:rsidRDefault="00550180" w:rsidP="00E61174">
      <w:pPr>
        <w:spacing w:line="276" w:lineRule="auto"/>
        <w:ind w:firstLine="720"/>
        <w:jc w:val="both"/>
        <w:rPr>
          <w:sz w:val="28"/>
          <w:szCs w:val="28"/>
          <w:lang w:val="ru-RU"/>
        </w:rPr>
      </w:pPr>
    </w:p>
    <w:p w:rsidR="00E97FC9" w:rsidRDefault="00E97FC9" w:rsidP="00E61174">
      <w:pPr>
        <w:spacing w:line="276" w:lineRule="auto"/>
        <w:ind w:firstLine="720"/>
        <w:jc w:val="both"/>
        <w:rPr>
          <w:sz w:val="28"/>
          <w:szCs w:val="28"/>
        </w:rPr>
      </w:pPr>
    </w:p>
    <w:p w:rsidR="00550180" w:rsidRPr="00E71D32" w:rsidRDefault="00550180" w:rsidP="00550180">
      <w:pPr>
        <w:spacing w:line="276" w:lineRule="auto"/>
        <w:ind w:firstLine="720"/>
        <w:jc w:val="both"/>
        <w:rPr>
          <w:sz w:val="28"/>
          <w:szCs w:val="28"/>
        </w:rPr>
      </w:pPr>
      <w:r>
        <w:rPr>
          <w:noProof/>
          <w:sz w:val="28"/>
          <w:szCs w:val="28"/>
          <w:lang w:eastAsia="uk-UA"/>
        </w:rPr>
        <w:drawing>
          <wp:anchor distT="0" distB="0" distL="114300" distR="114300" simplePos="0" relativeHeight="251659264" behindDoc="1" locked="0" layoutInCell="1" allowOverlap="1" wp14:anchorId="467065DB" wp14:editId="61006889">
            <wp:simplePos x="0" y="0"/>
            <wp:positionH relativeFrom="column">
              <wp:posOffset>251460</wp:posOffset>
            </wp:positionH>
            <wp:positionV relativeFrom="paragraph">
              <wp:posOffset>8890</wp:posOffset>
            </wp:positionV>
            <wp:extent cx="6181725" cy="1857375"/>
            <wp:effectExtent l="0" t="0" r="9525" b="9525"/>
            <wp:wrapNone/>
            <wp:docPr id="2" name="Рисунок 2" descr="F:\ко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ш.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7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0180" w:rsidRPr="00E71D32" w:rsidSect="00E61174">
      <w:footerReference w:type="default" r:id="rId11"/>
      <w:pgSz w:w="11906" w:h="16838"/>
      <w:pgMar w:top="1135" w:right="991" w:bottom="156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A5" w:rsidRDefault="007662A5" w:rsidP="009C46F7">
      <w:r>
        <w:separator/>
      </w:r>
    </w:p>
  </w:endnote>
  <w:endnote w:type="continuationSeparator" w:id="0">
    <w:p w:rsidR="007662A5" w:rsidRDefault="007662A5" w:rsidP="009C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EA" w:rsidRDefault="00041081">
    <w:pPr>
      <w:pStyle w:val="a9"/>
      <w:jc w:val="right"/>
    </w:pPr>
    <w:r>
      <w:fldChar w:fldCharType="begin"/>
    </w:r>
    <w:r w:rsidR="00D74E9F">
      <w:instrText xml:space="preserve"> PAGE   \* MERGEFORMAT </w:instrText>
    </w:r>
    <w:r>
      <w:fldChar w:fldCharType="separate"/>
    </w:r>
    <w:r w:rsidR="00550180">
      <w:rPr>
        <w:noProof/>
      </w:rPr>
      <w:t>6</w:t>
    </w:r>
    <w:r>
      <w:rPr>
        <w:noProof/>
      </w:rPr>
      <w:fldChar w:fldCharType="end"/>
    </w:r>
  </w:p>
  <w:p w:rsidR="00EA40EA" w:rsidRDefault="00EA4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A5" w:rsidRDefault="007662A5" w:rsidP="009C46F7">
      <w:r>
        <w:separator/>
      </w:r>
    </w:p>
  </w:footnote>
  <w:footnote w:type="continuationSeparator" w:id="0">
    <w:p w:rsidR="007662A5" w:rsidRDefault="007662A5" w:rsidP="009C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500"/>
    <w:multiLevelType w:val="hybridMultilevel"/>
    <w:tmpl w:val="A9603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513228"/>
    <w:multiLevelType w:val="hybridMultilevel"/>
    <w:tmpl w:val="56E4E87C"/>
    <w:lvl w:ilvl="0" w:tplc="CECE3C9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8D57185"/>
    <w:multiLevelType w:val="hybridMultilevel"/>
    <w:tmpl w:val="386837DC"/>
    <w:lvl w:ilvl="0" w:tplc="9844D8AE">
      <w:start w:val="26"/>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nsid w:val="0D3B5111"/>
    <w:multiLevelType w:val="hybridMultilevel"/>
    <w:tmpl w:val="E4F04B88"/>
    <w:lvl w:ilvl="0" w:tplc="590456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DD37B0B"/>
    <w:multiLevelType w:val="hybridMultilevel"/>
    <w:tmpl w:val="7BC826B2"/>
    <w:lvl w:ilvl="0" w:tplc="590CB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A36F4C"/>
    <w:multiLevelType w:val="hybridMultilevel"/>
    <w:tmpl w:val="582E46F8"/>
    <w:lvl w:ilvl="0" w:tplc="027CB2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36F10AB"/>
    <w:multiLevelType w:val="hybridMultilevel"/>
    <w:tmpl w:val="F9524BAE"/>
    <w:lvl w:ilvl="0" w:tplc="F036CA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090F3A"/>
    <w:multiLevelType w:val="multilevel"/>
    <w:tmpl w:val="33268A1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nsid w:val="258A6B8A"/>
    <w:multiLevelType w:val="hybridMultilevel"/>
    <w:tmpl w:val="A8845432"/>
    <w:lvl w:ilvl="0" w:tplc="A02679C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25E86BFC"/>
    <w:multiLevelType w:val="hybridMultilevel"/>
    <w:tmpl w:val="FAB82A1A"/>
    <w:lvl w:ilvl="0" w:tplc="9CBA38D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AD74E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F395F1F"/>
    <w:multiLevelType w:val="hybridMultilevel"/>
    <w:tmpl w:val="E5DA9F5E"/>
    <w:lvl w:ilvl="0" w:tplc="2F16DF4C">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F220A6"/>
    <w:multiLevelType w:val="hybridMultilevel"/>
    <w:tmpl w:val="7A44E1C6"/>
    <w:lvl w:ilvl="0" w:tplc="981CF80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5B808E8"/>
    <w:multiLevelType w:val="hybridMultilevel"/>
    <w:tmpl w:val="1D42D1CA"/>
    <w:lvl w:ilvl="0" w:tplc="0DCC99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3DAE769D"/>
    <w:multiLevelType w:val="hybridMultilevel"/>
    <w:tmpl w:val="25D00D10"/>
    <w:lvl w:ilvl="0" w:tplc="736C71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3E24344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F3D5AE8"/>
    <w:multiLevelType w:val="hybridMultilevel"/>
    <w:tmpl w:val="1F369D52"/>
    <w:lvl w:ilvl="0" w:tplc="5F62A6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801211C"/>
    <w:multiLevelType w:val="hybridMultilevel"/>
    <w:tmpl w:val="4F526E72"/>
    <w:lvl w:ilvl="0" w:tplc="FAB813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532923F7"/>
    <w:multiLevelType w:val="multilevel"/>
    <w:tmpl w:val="0FDE34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014203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81B2637"/>
    <w:multiLevelType w:val="hybridMultilevel"/>
    <w:tmpl w:val="50B47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BA437A"/>
    <w:multiLevelType w:val="hybridMultilevel"/>
    <w:tmpl w:val="2E62BAC8"/>
    <w:lvl w:ilvl="0" w:tplc="7B5E2300">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6FEA2B39"/>
    <w:multiLevelType w:val="hybridMultilevel"/>
    <w:tmpl w:val="9C8E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27DCC"/>
    <w:multiLevelType w:val="hybridMultilevel"/>
    <w:tmpl w:val="46A4716E"/>
    <w:lvl w:ilvl="0" w:tplc="9A6826D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7F2F7A35"/>
    <w:multiLevelType w:val="hybridMultilevel"/>
    <w:tmpl w:val="B608CA38"/>
    <w:lvl w:ilvl="0" w:tplc="FB5C9E84">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15"/>
  </w:num>
  <w:num w:numId="4">
    <w:abstractNumId w:val="18"/>
  </w:num>
  <w:num w:numId="5">
    <w:abstractNumId w:val="2"/>
  </w:num>
  <w:num w:numId="6">
    <w:abstractNumId w:val="7"/>
  </w:num>
  <w:num w:numId="7">
    <w:abstractNumId w:val="5"/>
  </w:num>
  <w:num w:numId="8">
    <w:abstractNumId w:val="11"/>
  </w:num>
  <w:num w:numId="9">
    <w:abstractNumId w:val="14"/>
  </w:num>
  <w:num w:numId="10">
    <w:abstractNumId w:val="22"/>
  </w:num>
  <w:num w:numId="11">
    <w:abstractNumId w:val="12"/>
  </w:num>
  <w:num w:numId="12">
    <w:abstractNumId w:val="3"/>
  </w:num>
  <w:num w:numId="13">
    <w:abstractNumId w:val="9"/>
  </w:num>
  <w:num w:numId="14">
    <w:abstractNumId w:val="13"/>
  </w:num>
  <w:num w:numId="15">
    <w:abstractNumId w:val="16"/>
  </w:num>
  <w:num w:numId="16">
    <w:abstractNumId w:val="1"/>
  </w:num>
  <w:num w:numId="17">
    <w:abstractNumId w:val="24"/>
  </w:num>
  <w:num w:numId="18">
    <w:abstractNumId w:val="8"/>
  </w:num>
  <w:num w:numId="19">
    <w:abstractNumId w:val="17"/>
  </w:num>
  <w:num w:numId="20">
    <w:abstractNumId w:val="23"/>
  </w:num>
  <w:num w:numId="21">
    <w:abstractNumId w:val="0"/>
  </w:num>
  <w:num w:numId="22">
    <w:abstractNumId w:val="20"/>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77"/>
    <w:rsid w:val="00001BA4"/>
    <w:rsid w:val="000131EE"/>
    <w:rsid w:val="000154AE"/>
    <w:rsid w:val="00022DC8"/>
    <w:rsid w:val="00025394"/>
    <w:rsid w:val="00027229"/>
    <w:rsid w:val="00030FB5"/>
    <w:rsid w:val="000356E3"/>
    <w:rsid w:val="000358A6"/>
    <w:rsid w:val="00041081"/>
    <w:rsid w:val="0005609F"/>
    <w:rsid w:val="00057A47"/>
    <w:rsid w:val="000658F8"/>
    <w:rsid w:val="00075735"/>
    <w:rsid w:val="00075F76"/>
    <w:rsid w:val="00093E93"/>
    <w:rsid w:val="000943FA"/>
    <w:rsid w:val="0009585A"/>
    <w:rsid w:val="000A1074"/>
    <w:rsid w:val="000A3E98"/>
    <w:rsid w:val="000A7F12"/>
    <w:rsid w:val="000B1338"/>
    <w:rsid w:val="000B38B2"/>
    <w:rsid w:val="000B3B63"/>
    <w:rsid w:val="000B666C"/>
    <w:rsid w:val="000C1052"/>
    <w:rsid w:val="000C2015"/>
    <w:rsid w:val="000C2EDA"/>
    <w:rsid w:val="000D0895"/>
    <w:rsid w:val="000D37C8"/>
    <w:rsid w:val="000D6A32"/>
    <w:rsid w:val="000E41B1"/>
    <w:rsid w:val="000E53A9"/>
    <w:rsid w:val="000E57AC"/>
    <w:rsid w:val="000E7AFB"/>
    <w:rsid w:val="000E7E51"/>
    <w:rsid w:val="00100ADE"/>
    <w:rsid w:val="001015DB"/>
    <w:rsid w:val="00106811"/>
    <w:rsid w:val="00110BE3"/>
    <w:rsid w:val="00117C62"/>
    <w:rsid w:val="00121349"/>
    <w:rsid w:val="00121AE0"/>
    <w:rsid w:val="001237B9"/>
    <w:rsid w:val="0012463D"/>
    <w:rsid w:val="00124A95"/>
    <w:rsid w:val="001251B9"/>
    <w:rsid w:val="00125A77"/>
    <w:rsid w:val="00125E06"/>
    <w:rsid w:val="00135955"/>
    <w:rsid w:val="001520CC"/>
    <w:rsid w:val="0015749E"/>
    <w:rsid w:val="00157F16"/>
    <w:rsid w:val="001B3E10"/>
    <w:rsid w:val="001C27E3"/>
    <w:rsid w:val="001C6C4C"/>
    <w:rsid w:val="001C7324"/>
    <w:rsid w:val="001F1090"/>
    <w:rsid w:val="001F5903"/>
    <w:rsid w:val="0020576B"/>
    <w:rsid w:val="00207E7A"/>
    <w:rsid w:val="00211A23"/>
    <w:rsid w:val="00220835"/>
    <w:rsid w:val="00221525"/>
    <w:rsid w:val="002227E0"/>
    <w:rsid w:val="00227C0D"/>
    <w:rsid w:val="00233AB4"/>
    <w:rsid w:val="00237657"/>
    <w:rsid w:val="00244D97"/>
    <w:rsid w:val="00253DBC"/>
    <w:rsid w:val="0026544A"/>
    <w:rsid w:val="002675D7"/>
    <w:rsid w:val="00280440"/>
    <w:rsid w:val="00280C00"/>
    <w:rsid w:val="0028273E"/>
    <w:rsid w:val="0028382B"/>
    <w:rsid w:val="00286C0B"/>
    <w:rsid w:val="00297568"/>
    <w:rsid w:val="002A2415"/>
    <w:rsid w:val="002A470C"/>
    <w:rsid w:val="002D644C"/>
    <w:rsid w:val="002D70C1"/>
    <w:rsid w:val="002E1DC2"/>
    <w:rsid w:val="002E5AB8"/>
    <w:rsid w:val="002E689E"/>
    <w:rsid w:val="002F1BC8"/>
    <w:rsid w:val="003039AE"/>
    <w:rsid w:val="00305293"/>
    <w:rsid w:val="00322827"/>
    <w:rsid w:val="00326B5E"/>
    <w:rsid w:val="00337DFE"/>
    <w:rsid w:val="00345173"/>
    <w:rsid w:val="0035212C"/>
    <w:rsid w:val="00352244"/>
    <w:rsid w:val="00362E91"/>
    <w:rsid w:val="00374142"/>
    <w:rsid w:val="00376DBB"/>
    <w:rsid w:val="00380ED8"/>
    <w:rsid w:val="00383603"/>
    <w:rsid w:val="0038397B"/>
    <w:rsid w:val="003847B3"/>
    <w:rsid w:val="003A3331"/>
    <w:rsid w:val="003D6168"/>
    <w:rsid w:val="003E1EFF"/>
    <w:rsid w:val="003E2147"/>
    <w:rsid w:val="003E33B3"/>
    <w:rsid w:val="003E3F81"/>
    <w:rsid w:val="003F3175"/>
    <w:rsid w:val="00407A87"/>
    <w:rsid w:val="00413DE8"/>
    <w:rsid w:val="00415CCB"/>
    <w:rsid w:val="004362FE"/>
    <w:rsid w:val="00441CA5"/>
    <w:rsid w:val="00455056"/>
    <w:rsid w:val="00457E48"/>
    <w:rsid w:val="00466B43"/>
    <w:rsid w:val="00471F26"/>
    <w:rsid w:val="00485897"/>
    <w:rsid w:val="0048638E"/>
    <w:rsid w:val="00492638"/>
    <w:rsid w:val="004956AB"/>
    <w:rsid w:val="004A51BB"/>
    <w:rsid w:val="004A78BA"/>
    <w:rsid w:val="004B0096"/>
    <w:rsid w:val="004C0D3A"/>
    <w:rsid w:val="004C1A84"/>
    <w:rsid w:val="004C28B4"/>
    <w:rsid w:val="004C3846"/>
    <w:rsid w:val="004D0981"/>
    <w:rsid w:val="004E49DB"/>
    <w:rsid w:val="004F4886"/>
    <w:rsid w:val="004F708D"/>
    <w:rsid w:val="00500F1F"/>
    <w:rsid w:val="0051551A"/>
    <w:rsid w:val="00522024"/>
    <w:rsid w:val="00524076"/>
    <w:rsid w:val="00541360"/>
    <w:rsid w:val="005445E2"/>
    <w:rsid w:val="0054493B"/>
    <w:rsid w:val="00550180"/>
    <w:rsid w:val="0055154D"/>
    <w:rsid w:val="00565957"/>
    <w:rsid w:val="005660A4"/>
    <w:rsid w:val="005715FF"/>
    <w:rsid w:val="00583F12"/>
    <w:rsid w:val="00592EBB"/>
    <w:rsid w:val="00595C08"/>
    <w:rsid w:val="005962C0"/>
    <w:rsid w:val="005A16CE"/>
    <w:rsid w:val="005A5CA9"/>
    <w:rsid w:val="005B2E2D"/>
    <w:rsid w:val="005B497B"/>
    <w:rsid w:val="005B4B4A"/>
    <w:rsid w:val="005C2148"/>
    <w:rsid w:val="005C69D7"/>
    <w:rsid w:val="005C7C31"/>
    <w:rsid w:val="005D385A"/>
    <w:rsid w:val="005E2A21"/>
    <w:rsid w:val="005E7F25"/>
    <w:rsid w:val="005F0F02"/>
    <w:rsid w:val="005F7A4B"/>
    <w:rsid w:val="00605498"/>
    <w:rsid w:val="00614002"/>
    <w:rsid w:val="00623FFD"/>
    <w:rsid w:val="00637788"/>
    <w:rsid w:val="00641151"/>
    <w:rsid w:val="00647C56"/>
    <w:rsid w:val="00653D01"/>
    <w:rsid w:val="00657E59"/>
    <w:rsid w:val="00661CC1"/>
    <w:rsid w:val="00663066"/>
    <w:rsid w:val="00663943"/>
    <w:rsid w:val="00665422"/>
    <w:rsid w:val="006741AA"/>
    <w:rsid w:val="006801A3"/>
    <w:rsid w:val="0068108E"/>
    <w:rsid w:val="00691647"/>
    <w:rsid w:val="00691981"/>
    <w:rsid w:val="006A397F"/>
    <w:rsid w:val="006A3F66"/>
    <w:rsid w:val="006A76E1"/>
    <w:rsid w:val="006B107C"/>
    <w:rsid w:val="006B451D"/>
    <w:rsid w:val="006B7FE4"/>
    <w:rsid w:val="006C1CDD"/>
    <w:rsid w:val="006C5118"/>
    <w:rsid w:val="006D7D07"/>
    <w:rsid w:val="0070482C"/>
    <w:rsid w:val="007078C7"/>
    <w:rsid w:val="0071151E"/>
    <w:rsid w:val="00711720"/>
    <w:rsid w:val="00726130"/>
    <w:rsid w:val="0073011B"/>
    <w:rsid w:val="00735034"/>
    <w:rsid w:val="0073529D"/>
    <w:rsid w:val="00736365"/>
    <w:rsid w:val="00736D17"/>
    <w:rsid w:val="00743E64"/>
    <w:rsid w:val="00753BF3"/>
    <w:rsid w:val="00754424"/>
    <w:rsid w:val="00755C11"/>
    <w:rsid w:val="0076004C"/>
    <w:rsid w:val="0076440A"/>
    <w:rsid w:val="007662A5"/>
    <w:rsid w:val="007774B6"/>
    <w:rsid w:val="00786806"/>
    <w:rsid w:val="00796309"/>
    <w:rsid w:val="00797B7F"/>
    <w:rsid w:val="007A0EC0"/>
    <w:rsid w:val="007A1232"/>
    <w:rsid w:val="007A1F0B"/>
    <w:rsid w:val="007B3958"/>
    <w:rsid w:val="007B3A01"/>
    <w:rsid w:val="007C1EFA"/>
    <w:rsid w:val="007C3BE1"/>
    <w:rsid w:val="007D0A20"/>
    <w:rsid w:val="007D27CB"/>
    <w:rsid w:val="007E2543"/>
    <w:rsid w:val="007E3B2F"/>
    <w:rsid w:val="007E3B44"/>
    <w:rsid w:val="007E4AA9"/>
    <w:rsid w:val="007E69BC"/>
    <w:rsid w:val="007F3D81"/>
    <w:rsid w:val="007F7FAE"/>
    <w:rsid w:val="0080147F"/>
    <w:rsid w:val="008047F5"/>
    <w:rsid w:val="008071DF"/>
    <w:rsid w:val="008104F3"/>
    <w:rsid w:val="008137F1"/>
    <w:rsid w:val="008152C3"/>
    <w:rsid w:val="0083179F"/>
    <w:rsid w:val="008351C6"/>
    <w:rsid w:val="008431E4"/>
    <w:rsid w:val="00845CD1"/>
    <w:rsid w:val="00850CD5"/>
    <w:rsid w:val="00850CF8"/>
    <w:rsid w:val="00856F4C"/>
    <w:rsid w:val="00857B55"/>
    <w:rsid w:val="0086119C"/>
    <w:rsid w:val="008A1A52"/>
    <w:rsid w:val="008A61BE"/>
    <w:rsid w:val="008A759F"/>
    <w:rsid w:val="008B3F78"/>
    <w:rsid w:val="008C11C4"/>
    <w:rsid w:val="008C13DC"/>
    <w:rsid w:val="008C29CB"/>
    <w:rsid w:val="008C341C"/>
    <w:rsid w:val="008E09EE"/>
    <w:rsid w:val="008E556C"/>
    <w:rsid w:val="008E559E"/>
    <w:rsid w:val="008E60F0"/>
    <w:rsid w:val="008F47BF"/>
    <w:rsid w:val="008F587B"/>
    <w:rsid w:val="00902F25"/>
    <w:rsid w:val="009036DD"/>
    <w:rsid w:val="00916A8D"/>
    <w:rsid w:val="00920471"/>
    <w:rsid w:val="009325A5"/>
    <w:rsid w:val="009353A0"/>
    <w:rsid w:val="009442DB"/>
    <w:rsid w:val="0095437A"/>
    <w:rsid w:val="00960433"/>
    <w:rsid w:val="009632AB"/>
    <w:rsid w:val="00984C82"/>
    <w:rsid w:val="009868A0"/>
    <w:rsid w:val="00990562"/>
    <w:rsid w:val="00997741"/>
    <w:rsid w:val="009A5B62"/>
    <w:rsid w:val="009C46F7"/>
    <w:rsid w:val="009D65EB"/>
    <w:rsid w:val="009E0C3C"/>
    <w:rsid w:val="009E31BD"/>
    <w:rsid w:val="009E715D"/>
    <w:rsid w:val="009E7994"/>
    <w:rsid w:val="009F3895"/>
    <w:rsid w:val="009F44C6"/>
    <w:rsid w:val="009F5B59"/>
    <w:rsid w:val="00A00727"/>
    <w:rsid w:val="00A021D6"/>
    <w:rsid w:val="00A048F3"/>
    <w:rsid w:val="00A04F2B"/>
    <w:rsid w:val="00A0522D"/>
    <w:rsid w:val="00A16C3E"/>
    <w:rsid w:val="00A16D6E"/>
    <w:rsid w:val="00A23022"/>
    <w:rsid w:val="00A341C9"/>
    <w:rsid w:val="00A36A67"/>
    <w:rsid w:val="00A40224"/>
    <w:rsid w:val="00A45B07"/>
    <w:rsid w:val="00A50C72"/>
    <w:rsid w:val="00A5291B"/>
    <w:rsid w:val="00A559DE"/>
    <w:rsid w:val="00A56A7D"/>
    <w:rsid w:val="00A60B0B"/>
    <w:rsid w:val="00A85AED"/>
    <w:rsid w:val="00A8755C"/>
    <w:rsid w:val="00A97CFA"/>
    <w:rsid w:val="00AB65E3"/>
    <w:rsid w:val="00AD15FB"/>
    <w:rsid w:val="00AD5025"/>
    <w:rsid w:val="00AE2B39"/>
    <w:rsid w:val="00AF4FAD"/>
    <w:rsid w:val="00B02B8C"/>
    <w:rsid w:val="00B06015"/>
    <w:rsid w:val="00B22A24"/>
    <w:rsid w:val="00B23619"/>
    <w:rsid w:val="00B25D4C"/>
    <w:rsid w:val="00B30C22"/>
    <w:rsid w:val="00B315EC"/>
    <w:rsid w:val="00B47C6C"/>
    <w:rsid w:val="00B7262F"/>
    <w:rsid w:val="00B72FB4"/>
    <w:rsid w:val="00B741C2"/>
    <w:rsid w:val="00B76F3D"/>
    <w:rsid w:val="00B7723E"/>
    <w:rsid w:val="00B871CC"/>
    <w:rsid w:val="00B90315"/>
    <w:rsid w:val="00B9140B"/>
    <w:rsid w:val="00B91A3E"/>
    <w:rsid w:val="00B93E41"/>
    <w:rsid w:val="00BB0121"/>
    <w:rsid w:val="00BC2EDF"/>
    <w:rsid w:val="00BD6F7A"/>
    <w:rsid w:val="00BE0988"/>
    <w:rsid w:val="00BE779C"/>
    <w:rsid w:val="00BF2F41"/>
    <w:rsid w:val="00BF5B5C"/>
    <w:rsid w:val="00C10C15"/>
    <w:rsid w:val="00C131DD"/>
    <w:rsid w:val="00C246BE"/>
    <w:rsid w:val="00C37E84"/>
    <w:rsid w:val="00C56EFE"/>
    <w:rsid w:val="00C7558E"/>
    <w:rsid w:val="00C816C7"/>
    <w:rsid w:val="00C82330"/>
    <w:rsid w:val="00C8304C"/>
    <w:rsid w:val="00C83927"/>
    <w:rsid w:val="00C948DE"/>
    <w:rsid w:val="00C975AC"/>
    <w:rsid w:val="00CA1EDE"/>
    <w:rsid w:val="00CA420C"/>
    <w:rsid w:val="00CA4D99"/>
    <w:rsid w:val="00CA6487"/>
    <w:rsid w:val="00CB2253"/>
    <w:rsid w:val="00CB3F63"/>
    <w:rsid w:val="00CC3FBC"/>
    <w:rsid w:val="00CC4BA3"/>
    <w:rsid w:val="00CC7ACC"/>
    <w:rsid w:val="00CE47DB"/>
    <w:rsid w:val="00CF25E4"/>
    <w:rsid w:val="00CF3F35"/>
    <w:rsid w:val="00CF5BA4"/>
    <w:rsid w:val="00D0250E"/>
    <w:rsid w:val="00D14E6D"/>
    <w:rsid w:val="00D1687E"/>
    <w:rsid w:val="00D235CC"/>
    <w:rsid w:val="00D24A9D"/>
    <w:rsid w:val="00D31FE5"/>
    <w:rsid w:val="00D35463"/>
    <w:rsid w:val="00D74E9F"/>
    <w:rsid w:val="00D754F5"/>
    <w:rsid w:val="00D8571C"/>
    <w:rsid w:val="00D90143"/>
    <w:rsid w:val="00D90AEC"/>
    <w:rsid w:val="00D91DD3"/>
    <w:rsid w:val="00D9493A"/>
    <w:rsid w:val="00DA0FAD"/>
    <w:rsid w:val="00DA659F"/>
    <w:rsid w:val="00DB04B5"/>
    <w:rsid w:val="00DC554F"/>
    <w:rsid w:val="00DC7F0F"/>
    <w:rsid w:val="00DD058E"/>
    <w:rsid w:val="00DE780B"/>
    <w:rsid w:val="00DF601F"/>
    <w:rsid w:val="00E00EEA"/>
    <w:rsid w:val="00E0224C"/>
    <w:rsid w:val="00E06A94"/>
    <w:rsid w:val="00E06A9A"/>
    <w:rsid w:val="00E10DC5"/>
    <w:rsid w:val="00E26FB0"/>
    <w:rsid w:val="00E27703"/>
    <w:rsid w:val="00E27993"/>
    <w:rsid w:val="00E32D08"/>
    <w:rsid w:val="00E37C93"/>
    <w:rsid w:val="00E40A2A"/>
    <w:rsid w:val="00E4102D"/>
    <w:rsid w:val="00E444E3"/>
    <w:rsid w:val="00E4503F"/>
    <w:rsid w:val="00E5731F"/>
    <w:rsid w:val="00E6005B"/>
    <w:rsid w:val="00E61174"/>
    <w:rsid w:val="00E675A1"/>
    <w:rsid w:val="00E67ADE"/>
    <w:rsid w:val="00E71D32"/>
    <w:rsid w:val="00E768BF"/>
    <w:rsid w:val="00E84E7F"/>
    <w:rsid w:val="00E9009F"/>
    <w:rsid w:val="00E907B2"/>
    <w:rsid w:val="00E93B60"/>
    <w:rsid w:val="00E979F2"/>
    <w:rsid w:val="00E97FC9"/>
    <w:rsid w:val="00EA37BC"/>
    <w:rsid w:val="00EA3CFE"/>
    <w:rsid w:val="00EA40EA"/>
    <w:rsid w:val="00EA7495"/>
    <w:rsid w:val="00EB7B6E"/>
    <w:rsid w:val="00EC0363"/>
    <w:rsid w:val="00EC2CFF"/>
    <w:rsid w:val="00EC35E0"/>
    <w:rsid w:val="00EE076A"/>
    <w:rsid w:val="00EE61CA"/>
    <w:rsid w:val="00EE680B"/>
    <w:rsid w:val="00EF5B6E"/>
    <w:rsid w:val="00F03E33"/>
    <w:rsid w:val="00F13DBE"/>
    <w:rsid w:val="00F16DE5"/>
    <w:rsid w:val="00F25E77"/>
    <w:rsid w:val="00F2644B"/>
    <w:rsid w:val="00F36693"/>
    <w:rsid w:val="00F62644"/>
    <w:rsid w:val="00F82562"/>
    <w:rsid w:val="00F86B20"/>
    <w:rsid w:val="00F94849"/>
    <w:rsid w:val="00FA6A4C"/>
    <w:rsid w:val="00FB3DBC"/>
    <w:rsid w:val="00FC1168"/>
    <w:rsid w:val="00FE68BF"/>
    <w:rsid w:val="00FE6C0A"/>
    <w:rsid w:val="00FF30EF"/>
    <w:rsid w:val="00FF3E53"/>
    <w:rsid w:val="00FF4836"/>
    <w:rsid w:val="00FF6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E3"/>
    <w:rPr>
      <w:lang w:eastAsia="ru-RU"/>
    </w:rPr>
  </w:style>
  <w:style w:type="paragraph" w:styleId="1">
    <w:name w:val="heading 1"/>
    <w:basedOn w:val="a"/>
    <w:next w:val="a"/>
    <w:qFormat/>
    <w:rsid w:val="00E444E3"/>
    <w:pPr>
      <w:keepNext/>
      <w:outlineLvl w:val="0"/>
    </w:pPr>
    <w:rPr>
      <w:sz w:val="24"/>
    </w:rPr>
  </w:style>
  <w:style w:type="paragraph" w:styleId="2">
    <w:name w:val="heading 2"/>
    <w:basedOn w:val="a"/>
    <w:next w:val="a"/>
    <w:qFormat/>
    <w:rsid w:val="00E444E3"/>
    <w:pPr>
      <w:keepNext/>
      <w:jc w:val="center"/>
      <w:outlineLvl w:val="1"/>
    </w:pPr>
    <w:rPr>
      <w:b/>
      <w:sz w:val="24"/>
    </w:rPr>
  </w:style>
  <w:style w:type="paragraph" w:styleId="3">
    <w:name w:val="heading 3"/>
    <w:basedOn w:val="a"/>
    <w:next w:val="a"/>
    <w:qFormat/>
    <w:rsid w:val="00E444E3"/>
    <w:pPr>
      <w:keepNext/>
      <w:outlineLvl w:val="2"/>
    </w:pPr>
    <w:rPr>
      <w:u w:val="single"/>
    </w:rPr>
  </w:style>
  <w:style w:type="paragraph" w:styleId="4">
    <w:name w:val="heading 4"/>
    <w:basedOn w:val="a"/>
    <w:next w:val="a"/>
    <w:qFormat/>
    <w:rsid w:val="00E444E3"/>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44E3"/>
    <w:pPr>
      <w:jc w:val="both"/>
    </w:pPr>
    <w:rPr>
      <w:sz w:val="24"/>
    </w:rPr>
  </w:style>
  <w:style w:type="paragraph" w:styleId="a4">
    <w:name w:val="Body Text Indent"/>
    <w:basedOn w:val="a"/>
    <w:rsid w:val="00E444E3"/>
    <w:pPr>
      <w:ind w:left="6480" w:firstLine="720"/>
    </w:pPr>
    <w:rPr>
      <w:sz w:val="28"/>
    </w:rPr>
  </w:style>
  <w:style w:type="paragraph" w:styleId="20">
    <w:name w:val="Body Text 2"/>
    <w:basedOn w:val="a"/>
    <w:rsid w:val="00E444E3"/>
    <w:rPr>
      <w:sz w:val="24"/>
    </w:rPr>
  </w:style>
  <w:style w:type="paragraph" w:styleId="a5">
    <w:name w:val="List Paragraph"/>
    <w:basedOn w:val="a"/>
    <w:uiPriority w:val="34"/>
    <w:qFormat/>
    <w:rsid w:val="00075735"/>
    <w:pPr>
      <w:ind w:left="720"/>
      <w:contextualSpacing/>
    </w:pPr>
    <w:rPr>
      <w:sz w:val="24"/>
      <w:szCs w:val="24"/>
      <w:lang w:val="en-US" w:eastAsia="en-US" w:bidi="he-IL"/>
    </w:rPr>
  </w:style>
  <w:style w:type="paragraph" w:styleId="a6">
    <w:name w:val="Normal (Web)"/>
    <w:basedOn w:val="a"/>
    <w:uiPriority w:val="99"/>
    <w:rsid w:val="00DA0FAD"/>
    <w:pPr>
      <w:spacing w:before="100" w:beforeAutospacing="1" w:after="100" w:afterAutospacing="1"/>
    </w:pPr>
    <w:rPr>
      <w:sz w:val="24"/>
      <w:szCs w:val="24"/>
      <w:lang w:eastAsia="uk-UA"/>
    </w:rPr>
  </w:style>
  <w:style w:type="paragraph" w:styleId="a7">
    <w:name w:val="header"/>
    <w:basedOn w:val="a"/>
    <w:link w:val="a8"/>
    <w:uiPriority w:val="99"/>
    <w:semiHidden/>
    <w:unhideWhenUsed/>
    <w:rsid w:val="009C46F7"/>
    <w:pPr>
      <w:tabs>
        <w:tab w:val="center" w:pos="4677"/>
        <w:tab w:val="right" w:pos="9355"/>
      </w:tabs>
    </w:pPr>
  </w:style>
  <w:style w:type="character" w:customStyle="1" w:styleId="a8">
    <w:name w:val="Верхний колонтитул Знак"/>
    <w:basedOn w:val="a0"/>
    <w:link w:val="a7"/>
    <w:uiPriority w:val="99"/>
    <w:semiHidden/>
    <w:rsid w:val="009C46F7"/>
    <w:rPr>
      <w:lang w:eastAsia="ru-RU"/>
    </w:rPr>
  </w:style>
  <w:style w:type="paragraph" w:styleId="a9">
    <w:name w:val="footer"/>
    <w:basedOn w:val="a"/>
    <w:link w:val="aa"/>
    <w:uiPriority w:val="99"/>
    <w:unhideWhenUsed/>
    <w:rsid w:val="009C46F7"/>
    <w:pPr>
      <w:tabs>
        <w:tab w:val="center" w:pos="4677"/>
        <w:tab w:val="right" w:pos="9355"/>
      </w:tabs>
    </w:pPr>
  </w:style>
  <w:style w:type="character" w:customStyle="1" w:styleId="aa">
    <w:name w:val="Нижний колонтитул Знак"/>
    <w:basedOn w:val="a0"/>
    <w:link w:val="a9"/>
    <w:uiPriority w:val="99"/>
    <w:rsid w:val="009C46F7"/>
    <w:rPr>
      <w:lang w:eastAsia="ru-RU"/>
    </w:rPr>
  </w:style>
  <w:style w:type="table" w:styleId="ab">
    <w:name w:val="Table Grid"/>
    <w:basedOn w:val="a1"/>
    <w:uiPriority w:val="59"/>
    <w:rsid w:val="002838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47C56"/>
    <w:rPr>
      <w:rFonts w:ascii="Tahoma" w:hAnsi="Tahoma" w:cs="Tahoma"/>
      <w:sz w:val="16"/>
      <w:szCs w:val="16"/>
    </w:rPr>
  </w:style>
  <w:style w:type="character" w:customStyle="1" w:styleId="ad">
    <w:name w:val="Текст выноски Знак"/>
    <w:basedOn w:val="a0"/>
    <w:link w:val="ac"/>
    <w:uiPriority w:val="99"/>
    <w:semiHidden/>
    <w:rsid w:val="00647C5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E3"/>
    <w:rPr>
      <w:lang w:eastAsia="ru-RU"/>
    </w:rPr>
  </w:style>
  <w:style w:type="paragraph" w:styleId="1">
    <w:name w:val="heading 1"/>
    <w:basedOn w:val="a"/>
    <w:next w:val="a"/>
    <w:qFormat/>
    <w:rsid w:val="00E444E3"/>
    <w:pPr>
      <w:keepNext/>
      <w:outlineLvl w:val="0"/>
    </w:pPr>
    <w:rPr>
      <w:sz w:val="24"/>
    </w:rPr>
  </w:style>
  <w:style w:type="paragraph" w:styleId="2">
    <w:name w:val="heading 2"/>
    <w:basedOn w:val="a"/>
    <w:next w:val="a"/>
    <w:qFormat/>
    <w:rsid w:val="00E444E3"/>
    <w:pPr>
      <w:keepNext/>
      <w:jc w:val="center"/>
      <w:outlineLvl w:val="1"/>
    </w:pPr>
    <w:rPr>
      <w:b/>
      <w:sz w:val="24"/>
    </w:rPr>
  </w:style>
  <w:style w:type="paragraph" w:styleId="3">
    <w:name w:val="heading 3"/>
    <w:basedOn w:val="a"/>
    <w:next w:val="a"/>
    <w:qFormat/>
    <w:rsid w:val="00E444E3"/>
    <w:pPr>
      <w:keepNext/>
      <w:outlineLvl w:val="2"/>
    </w:pPr>
    <w:rPr>
      <w:u w:val="single"/>
    </w:rPr>
  </w:style>
  <w:style w:type="paragraph" w:styleId="4">
    <w:name w:val="heading 4"/>
    <w:basedOn w:val="a"/>
    <w:next w:val="a"/>
    <w:qFormat/>
    <w:rsid w:val="00E444E3"/>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44E3"/>
    <w:pPr>
      <w:jc w:val="both"/>
    </w:pPr>
    <w:rPr>
      <w:sz w:val="24"/>
    </w:rPr>
  </w:style>
  <w:style w:type="paragraph" w:styleId="a4">
    <w:name w:val="Body Text Indent"/>
    <w:basedOn w:val="a"/>
    <w:rsid w:val="00E444E3"/>
    <w:pPr>
      <w:ind w:left="6480" w:firstLine="720"/>
    </w:pPr>
    <w:rPr>
      <w:sz w:val="28"/>
    </w:rPr>
  </w:style>
  <w:style w:type="paragraph" w:styleId="20">
    <w:name w:val="Body Text 2"/>
    <w:basedOn w:val="a"/>
    <w:rsid w:val="00E444E3"/>
    <w:rPr>
      <w:sz w:val="24"/>
    </w:rPr>
  </w:style>
  <w:style w:type="paragraph" w:styleId="a5">
    <w:name w:val="List Paragraph"/>
    <w:basedOn w:val="a"/>
    <w:uiPriority w:val="34"/>
    <w:qFormat/>
    <w:rsid w:val="00075735"/>
    <w:pPr>
      <w:ind w:left="720"/>
      <w:contextualSpacing/>
    </w:pPr>
    <w:rPr>
      <w:sz w:val="24"/>
      <w:szCs w:val="24"/>
      <w:lang w:val="en-US" w:eastAsia="en-US" w:bidi="he-IL"/>
    </w:rPr>
  </w:style>
  <w:style w:type="paragraph" w:styleId="a6">
    <w:name w:val="Normal (Web)"/>
    <w:basedOn w:val="a"/>
    <w:uiPriority w:val="99"/>
    <w:rsid w:val="00DA0FAD"/>
    <w:pPr>
      <w:spacing w:before="100" w:beforeAutospacing="1" w:after="100" w:afterAutospacing="1"/>
    </w:pPr>
    <w:rPr>
      <w:sz w:val="24"/>
      <w:szCs w:val="24"/>
      <w:lang w:eastAsia="uk-UA"/>
    </w:rPr>
  </w:style>
  <w:style w:type="paragraph" w:styleId="a7">
    <w:name w:val="header"/>
    <w:basedOn w:val="a"/>
    <w:link w:val="a8"/>
    <w:uiPriority w:val="99"/>
    <w:semiHidden/>
    <w:unhideWhenUsed/>
    <w:rsid w:val="009C46F7"/>
    <w:pPr>
      <w:tabs>
        <w:tab w:val="center" w:pos="4677"/>
        <w:tab w:val="right" w:pos="9355"/>
      </w:tabs>
    </w:pPr>
  </w:style>
  <w:style w:type="character" w:customStyle="1" w:styleId="a8">
    <w:name w:val="Верхний колонтитул Знак"/>
    <w:basedOn w:val="a0"/>
    <w:link w:val="a7"/>
    <w:uiPriority w:val="99"/>
    <w:semiHidden/>
    <w:rsid w:val="009C46F7"/>
    <w:rPr>
      <w:lang w:eastAsia="ru-RU"/>
    </w:rPr>
  </w:style>
  <w:style w:type="paragraph" w:styleId="a9">
    <w:name w:val="footer"/>
    <w:basedOn w:val="a"/>
    <w:link w:val="aa"/>
    <w:uiPriority w:val="99"/>
    <w:unhideWhenUsed/>
    <w:rsid w:val="009C46F7"/>
    <w:pPr>
      <w:tabs>
        <w:tab w:val="center" w:pos="4677"/>
        <w:tab w:val="right" w:pos="9355"/>
      </w:tabs>
    </w:pPr>
  </w:style>
  <w:style w:type="character" w:customStyle="1" w:styleId="aa">
    <w:name w:val="Нижний колонтитул Знак"/>
    <w:basedOn w:val="a0"/>
    <w:link w:val="a9"/>
    <w:uiPriority w:val="99"/>
    <w:rsid w:val="009C46F7"/>
    <w:rPr>
      <w:lang w:eastAsia="ru-RU"/>
    </w:rPr>
  </w:style>
  <w:style w:type="table" w:styleId="ab">
    <w:name w:val="Table Grid"/>
    <w:basedOn w:val="a1"/>
    <w:uiPriority w:val="59"/>
    <w:rsid w:val="002838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47C56"/>
    <w:rPr>
      <w:rFonts w:ascii="Tahoma" w:hAnsi="Tahoma" w:cs="Tahoma"/>
      <w:sz w:val="16"/>
      <w:szCs w:val="16"/>
    </w:rPr>
  </w:style>
  <w:style w:type="character" w:customStyle="1" w:styleId="ad">
    <w:name w:val="Текст выноски Знак"/>
    <w:basedOn w:val="a0"/>
    <w:link w:val="ac"/>
    <w:uiPriority w:val="99"/>
    <w:semiHidden/>
    <w:rsid w:val="00647C5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08">
      <w:bodyDiv w:val="1"/>
      <w:marLeft w:val="0"/>
      <w:marRight w:val="0"/>
      <w:marTop w:val="0"/>
      <w:marBottom w:val="0"/>
      <w:divBdr>
        <w:top w:val="none" w:sz="0" w:space="0" w:color="auto"/>
        <w:left w:val="none" w:sz="0" w:space="0" w:color="auto"/>
        <w:bottom w:val="none" w:sz="0" w:space="0" w:color="auto"/>
        <w:right w:val="none" w:sz="0" w:space="0" w:color="auto"/>
      </w:divBdr>
    </w:div>
    <w:div w:id="103773705">
      <w:bodyDiv w:val="1"/>
      <w:marLeft w:val="0"/>
      <w:marRight w:val="0"/>
      <w:marTop w:val="0"/>
      <w:marBottom w:val="0"/>
      <w:divBdr>
        <w:top w:val="none" w:sz="0" w:space="0" w:color="auto"/>
        <w:left w:val="none" w:sz="0" w:space="0" w:color="auto"/>
        <w:bottom w:val="none" w:sz="0" w:space="0" w:color="auto"/>
        <w:right w:val="none" w:sz="0" w:space="0" w:color="auto"/>
      </w:divBdr>
    </w:div>
    <w:div w:id="199704880">
      <w:bodyDiv w:val="1"/>
      <w:marLeft w:val="0"/>
      <w:marRight w:val="0"/>
      <w:marTop w:val="0"/>
      <w:marBottom w:val="0"/>
      <w:divBdr>
        <w:top w:val="none" w:sz="0" w:space="0" w:color="auto"/>
        <w:left w:val="none" w:sz="0" w:space="0" w:color="auto"/>
        <w:bottom w:val="none" w:sz="0" w:space="0" w:color="auto"/>
        <w:right w:val="none" w:sz="0" w:space="0" w:color="auto"/>
      </w:divBdr>
    </w:div>
    <w:div w:id="309789817">
      <w:bodyDiv w:val="1"/>
      <w:marLeft w:val="0"/>
      <w:marRight w:val="0"/>
      <w:marTop w:val="0"/>
      <w:marBottom w:val="0"/>
      <w:divBdr>
        <w:top w:val="none" w:sz="0" w:space="0" w:color="auto"/>
        <w:left w:val="none" w:sz="0" w:space="0" w:color="auto"/>
        <w:bottom w:val="none" w:sz="0" w:space="0" w:color="auto"/>
        <w:right w:val="none" w:sz="0" w:space="0" w:color="auto"/>
      </w:divBdr>
    </w:div>
    <w:div w:id="315108111">
      <w:bodyDiv w:val="1"/>
      <w:marLeft w:val="0"/>
      <w:marRight w:val="0"/>
      <w:marTop w:val="0"/>
      <w:marBottom w:val="0"/>
      <w:divBdr>
        <w:top w:val="none" w:sz="0" w:space="0" w:color="auto"/>
        <w:left w:val="none" w:sz="0" w:space="0" w:color="auto"/>
        <w:bottom w:val="none" w:sz="0" w:space="0" w:color="auto"/>
        <w:right w:val="none" w:sz="0" w:space="0" w:color="auto"/>
      </w:divBdr>
    </w:div>
    <w:div w:id="930551433">
      <w:bodyDiv w:val="1"/>
      <w:marLeft w:val="0"/>
      <w:marRight w:val="0"/>
      <w:marTop w:val="0"/>
      <w:marBottom w:val="0"/>
      <w:divBdr>
        <w:top w:val="none" w:sz="0" w:space="0" w:color="auto"/>
        <w:left w:val="none" w:sz="0" w:space="0" w:color="auto"/>
        <w:bottom w:val="none" w:sz="0" w:space="0" w:color="auto"/>
        <w:right w:val="none" w:sz="0" w:space="0" w:color="auto"/>
      </w:divBdr>
    </w:div>
    <w:div w:id="940722554">
      <w:bodyDiv w:val="1"/>
      <w:marLeft w:val="0"/>
      <w:marRight w:val="0"/>
      <w:marTop w:val="0"/>
      <w:marBottom w:val="0"/>
      <w:divBdr>
        <w:top w:val="none" w:sz="0" w:space="0" w:color="auto"/>
        <w:left w:val="none" w:sz="0" w:space="0" w:color="auto"/>
        <w:bottom w:val="none" w:sz="0" w:space="0" w:color="auto"/>
        <w:right w:val="none" w:sz="0" w:space="0" w:color="auto"/>
      </w:divBdr>
    </w:div>
    <w:div w:id="1327392155">
      <w:bodyDiv w:val="1"/>
      <w:marLeft w:val="0"/>
      <w:marRight w:val="0"/>
      <w:marTop w:val="0"/>
      <w:marBottom w:val="0"/>
      <w:divBdr>
        <w:top w:val="none" w:sz="0" w:space="0" w:color="auto"/>
        <w:left w:val="none" w:sz="0" w:space="0" w:color="auto"/>
        <w:bottom w:val="none" w:sz="0" w:space="0" w:color="auto"/>
        <w:right w:val="none" w:sz="0" w:space="0" w:color="auto"/>
      </w:divBdr>
    </w:div>
    <w:div w:id="1391536249">
      <w:bodyDiv w:val="1"/>
      <w:marLeft w:val="0"/>
      <w:marRight w:val="0"/>
      <w:marTop w:val="0"/>
      <w:marBottom w:val="0"/>
      <w:divBdr>
        <w:top w:val="none" w:sz="0" w:space="0" w:color="auto"/>
        <w:left w:val="none" w:sz="0" w:space="0" w:color="auto"/>
        <w:bottom w:val="none" w:sz="0" w:space="0" w:color="auto"/>
        <w:right w:val="none" w:sz="0" w:space="0" w:color="auto"/>
      </w:divBdr>
    </w:div>
    <w:div w:id="1682586993">
      <w:bodyDiv w:val="1"/>
      <w:marLeft w:val="0"/>
      <w:marRight w:val="0"/>
      <w:marTop w:val="0"/>
      <w:marBottom w:val="0"/>
      <w:divBdr>
        <w:top w:val="none" w:sz="0" w:space="0" w:color="auto"/>
        <w:left w:val="none" w:sz="0" w:space="0" w:color="auto"/>
        <w:bottom w:val="none" w:sz="0" w:space="0" w:color="auto"/>
        <w:right w:val="none" w:sz="0" w:space="0" w:color="auto"/>
      </w:divBdr>
    </w:div>
    <w:div w:id="1931545690">
      <w:bodyDiv w:val="1"/>
      <w:marLeft w:val="0"/>
      <w:marRight w:val="0"/>
      <w:marTop w:val="0"/>
      <w:marBottom w:val="0"/>
      <w:divBdr>
        <w:top w:val="none" w:sz="0" w:space="0" w:color="auto"/>
        <w:left w:val="none" w:sz="0" w:space="0" w:color="auto"/>
        <w:bottom w:val="none" w:sz="0" w:space="0" w:color="auto"/>
        <w:right w:val="none" w:sz="0" w:space="0" w:color="auto"/>
      </w:divBdr>
    </w:div>
    <w:div w:id="2116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94110-EF5E-420A-AD3A-CFA33B27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1596</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 аудиторська фірма</vt:lpstr>
    </vt:vector>
  </TitlesOfParts>
  <Company>SPecialiST RePack</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 аудиторська фірма</dc:title>
  <dc:creator>Auditor1</dc:creator>
  <cp:lastModifiedBy>GB-Buh</cp:lastModifiedBy>
  <cp:revision>6</cp:revision>
  <cp:lastPrinted>2018-03-15T09:22:00Z</cp:lastPrinted>
  <dcterms:created xsi:type="dcterms:W3CDTF">2018-03-14T14:39:00Z</dcterms:created>
  <dcterms:modified xsi:type="dcterms:W3CDTF">2018-03-20T12:46:00Z</dcterms:modified>
</cp:coreProperties>
</file>