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C6" w:rsidRDefault="00E06D16">
      <w:pPr>
        <w:rPr>
          <w:sz w:val="26"/>
          <w:szCs w:val="26"/>
        </w:rPr>
      </w:pPr>
      <w:r>
        <w:rPr>
          <w:noProof/>
          <w:sz w:val="26"/>
          <w:szCs w:val="26"/>
          <w:lang w:eastAsia="uk-UA"/>
        </w:rPr>
        <w:drawing>
          <wp:anchor distT="0" distB="0" distL="114300" distR="114300" simplePos="0" relativeHeight="251659264" behindDoc="1" locked="0" layoutInCell="1" allowOverlap="1">
            <wp:simplePos x="0" y="0"/>
            <wp:positionH relativeFrom="column">
              <wp:posOffset>1905</wp:posOffset>
            </wp:positionH>
            <wp:positionV relativeFrom="paragraph">
              <wp:posOffset>-545214</wp:posOffset>
            </wp:positionV>
            <wp:extent cx="6210935" cy="1893364"/>
            <wp:effectExtent l="0" t="0" r="0" b="0"/>
            <wp:wrapNone/>
            <wp:docPr id="2" name="Рисунок 2" descr="F:\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05.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1893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D9E" w:rsidRDefault="00591D9E">
      <w:pPr>
        <w:rPr>
          <w:sz w:val="26"/>
          <w:szCs w:val="26"/>
        </w:rPr>
      </w:pPr>
    </w:p>
    <w:p w:rsidR="00E14DD0" w:rsidRDefault="00E14DD0">
      <w:pPr>
        <w:rPr>
          <w:sz w:val="26"/>
          <w:szCs w:val="26"/>
        </w:rPr>
      </w:pPr>
    </w:p>
    <w:p w:rsidR="00E14DD0" w:rsidRDefault="00E14DD0">
      <w:pPr>
        <w:rPr>
          <w:sz w:val="26"/>
          <w:szCs w:val="26"/>
        </w:rPr>
      </w:pPr>
    </w:p>
    <w:p w:rsidR="00591D9E" w:rsidRDefault="00591D9E">
      <w:pPr>
        <w:rPr>
          <w:sz w:val="26"/>
          <w:szCs w:val="26"/>
        </w:rPr>
      </w:pPr>
    </w:p>
    <w:p w:rsidR="00591D9E" w:rsidRDefault="00591D9E">
      <w:pPr>
        <w:rPr>
          <w:sz w:val="26"/>
          <w:szCs w:val="26"/>
        </w:rPr>
      </w:pPr>
    </w:p>
    <w:p w:rsidR="00591D9E" w:rsidRDefault="00591D9E">
      <w:pPr>
        <w:rPr>
          <w:sz w:val="26"/>
          <w:szCs w:val="26"/>
        </w:rPr>
      </w:pPr>
    </w:p>
    <w:p w:rsidR="00F74D51" w:rsidRDefault="00F74D51" w:rsidP="00D9493A">
      <w:pPr>
        <w:pStyle w:val="4"/>
        <w:rPr>
          <w:b/>
          <w:sz w:val="28"/>
          <w:szCs w:val="28"/>
        </w:rPr>
      </w:pPr>
    </w:p>
    <w:p w:rsidR="00591D9E" w:rsidRPr="00591D9E" w:rsidRDefault="00591D9E" w:rsidP="00591D9E"/>
    <w:p w:rsidR="008351C6" w:rsidRPr="00BF07BE" w:rsidRDefault="00445C95" w:rsidP="00D9493A">
      <w:pPr>
        <w:pStyle w:val="4"/>
        <w:rPr>
          <w:b/>
          <w:sz w:val="28"/>
          <w:szCs w:val="28"/>
        </w:rPr>
      </w:pPr>
      <w:r w:rsidRPr="00BF07BE">
        <w:rPr>
          <w:b/>
          <w:sz w:val="28"/>
          <w:szCs w:val="28"/>
        </w:rPr>
        <w:t>НЕЗАЛЕЖНИЙ ЗВІТ З НАДАННЯ В</w:t>
      </w:r>
      <w:r w:rsidR="00ED30FC" w:rsidRPr="00BF07BE">
        <w:rPr>
          <w:b/>
          <w:sz w:val="28"/>
          <w:szCs w:val="28"/>
        </w:rPr>
        <w:t>П</w:t>
      </w:r>
      <w:r w:rsidRPr="00BF07BE">
        <w:rPr>
          <w:b/>
          <w:sz w:val="28"/>
          <w:szCs w:val="28"/>
        </w:rPr>
        <w:t>ЕВНЕНОСТІ</w:t>
      </w:r>
    </w:p>
    <w:p w:rsidR="00D9493A" w:rsidRPr="00BF07BE" w:rsidRDefault="00D9493A" w:rsidP="00D9493A">
      <w:pPr>
        <w:rPr>
          <w:sz w:val="28"/>
          <w:szCs w:val="28"/>
        </w:rPr>
      </w:pPr>
    </w:p>
    <w:p w:rsidR="006D7D07" w:rsidRPr="00BF07BE" w:rsidRDefault="00FB3DBC" w:rsidP="00AA1D6A">
      <w:pPr>
        <w:jc w:val="both"/>
        <w:rPr>
          <w:b/>
          <w:i/>
          <w:sz w:val="28"/>
          <w:szCs w:val="28"/>
        </w:rPr>
      </w:pPr>
      <w:r w:rsidRPr="00BF07BE">
        <w:rPr>
          <w:b/>
          <w:i/>
          <w:sz w:val="28"/>
          <w:szCs w:val="28"/>
        </w:rPr>
        <w:t xml:space="preserve">Кому: </w:t>
      </w:r>
      <w:r w:rsidR="00AA1D6A" w:rsidRPr="00BF07BE">
        <w:rPr>
          <w:b/>
          <w:bCs/>
          <w:i/>
          <w:sz w:val="28"/>
          <w:szCs w:val="28"/>
        </w:rPr>
        <w:t>Президенту Нотаріальної палати України, Раді Нотаріальної палати України, членам Нотаріальної палати України.</w:t>
      </w:r>
    </w:p>
    <w:p w:rsidR="00FB3DBC" w:rsidRPr="00BF07BE" w:rsidRDefault="00FB3DBC" w:rsidP="003E33B3">
      <w:pPr>
        <w:jc w:val="both"/>
        <w:rPr>
          <w:sz w:val="28"/>
          <w:szCs w:val="28"/>
        </w:rPr>
      </w:pPr>
    </w:p>
    <w:p w:rsidR="002E1DC2" w:rsidRPr="00BF07BE" w:rsidRDefault="00796309" w:rsidP="00984438">
      <w:pPr>
        <w:pStyle w:val="22"/>
        <w:spacing w:after="0" w:line="240" w:lineRule="auto"/>
        <w:ind w:left="0" w:firstLine="720"/>
        <w:jc w:val="both"/>
        <w:rPr>
          <w:sz w:val="28"/>
          <w:szCs w:val="28"/>
        </w:rPr>
      </w:pPr>
      <w:r w:rsidRPr="00BF07BE">
        <w:rPr>
          <w:sz w:val="28"/>
          <w:szCs w:val="28"/>
        </w:rPr>
        <w:t xml:space="preserve">Незалежна аудиторська фірма </w:t>
      </w:r>
      <w:r w:rsidR="00E84E7F" w:rsidRPr="00BF07BE">
        <w:rPr>
          <w:sz w:val="28"/>
          <w:szCs w:val="28"/>
        </w:rPr>
        <w:t>Т</w:t>
      </w:r>
      <w:r w:rsidRPr="00BF07BE">
        <w:rPr>
          <w:sz w:val="28"/>
          <w:szCs w:val="28"/>
        </w:rPr>
        <w:t>ОВАРИСТВО З ОБМЕЖЕНОЮ ВІДПОВІДАЛЬНІСТЮ АУДИТОРСЬКА ФІР</w:t>
      </w:r>
      <w:bookmarkStart w:id="0" w:name="_GoBack"/>
      <w:bookmarkEnd w:id="0"/>
      <w:r w:rsidRPr="00BF07BE">
        <w:rPr>
          <w:sz w:val="28"/>
          <w:szCs w:val="28"/>
        </w:rPr>
        <w:t>МА</w:t>
      </w:r>
      <w:r w:rsidR="00DA0FAD" w:rsidRPr="00BF07BE">
        <w:rPr>
          <w:sz w:val="28"/>
          <w:szCs w:val="28"/>
        </w:rPr>
        <w:t xml:space="preserve"> «</w:t>
      </w:r>
      <w:r w:rsidR="000A7F12" w:rsidRPr="00BF07BE">
        <w:rPr>
          <w:sz w:val="28"/>
          <w:szCs w:val="28"/>
        </w:rPr>
        <w:t>ФІНАНСОВИЙ КЛУБ</w:t>
      </w:r>
      <w:r w:rsidR="00DA0FAD" w:rsidRPr="00BF07BE">
        <w:rPr>
          <w:sz w:val="28"/>
          <w:szCs w:val="28"/>
        </w:rPr>
        <w:t>»</w:t>
      </w:r>
      <w:r w:rsidR="00F82562" w:rsidRPr="00BF07BE">
        <w:rPr>
          <w:sz w:val="28"/>
          <w:szCs w:val="28"/>
        </w:rPr>
        <w:t xml:space="preserve"> (</w:t>
      </w:r>
      <w:r w:rsidR="00B93E41" w:rsidRPr="00BF07BE">
        <w:rPr>
          <w:sz w:val="28"/>
          <w:szCs w:val="28"/>
        </w:rPr>
        <w:t>с</w:t>
      </w:r>
      <w:r w:rsidR="00F82562" w:rsidRPr="00BF07BE">
        <w:rPr>
          <w:sz w:val="28"/>
          <w:szCs w:val="28"/>
        </w:rPr>
        <w:t xml:space="preserve">відоцтво про </w:t>
      </w:r>
      <w:r w:rsidR="00B93E41" w:rsidRPr="00BF07BE">
        <w:rPr>
          <w:sz w:val="28"/>
          <w:szCs w:val="28"/>
        </w:rPr>
        <w:t xml:space="preserve">включення до Реєстру аудиторських фірм та аудиторів № 2273, видано 16.03.2000 р., </w:t>
      </w:r>
      <w:r w:rsidR="00591D9E" w:rsidRPr="00591D9E">
        <w:rPr>
          <w:sz w:val="28"/>
          <w:szCs w:val="28"/>
        </w:rPr>
        <w:t>термін дії до 29.10.2020 р.</w:t>
      </w:r>
      <w:r w:rsidR="00B93E41" w:rsidRPr="00BF07BE">
        <w:rPr>
          <w:sz w:val="28"/>
          <w:szCs w:val="28"/>
        </w:rPr>
        <w:t>)</w:t>
      </w:r>
      <w:r w:rsidR="002E1DC2" w:rsidRPr="00BF07BE">
        <w:rPr>
          <w:sz w:val="28"/>
          <w:szCs w:val="28"/>
        </w:rPr>
        <w:t>,</w:t>
      </w:r>
      <w:r w:rsidR="008351C6" w:rsidRPr="00BF07BE">
        <w:rPr>
          <w:sz w:val="28"/>
          <w:szCs w:val="28"/>
        </w:rPr>
        <w:t xml:space="preserve"> </w:t>
      </w:r>
      <w:r w:rsidR="00E4503F" w:rsidRPr="00BF07BE">
        <w:rPr>
          <w:sz w:val="28"/>
          <w:szCs w:val="28"/>
        </w:rPr>
        <w:t>в особі аудитора Дроговоз Юлії Сергіївни</w:t>
      </w:r>
      <w:r w:rsidR="00B93E41" w:rsidRPr="00BF07BE">
        <w:rPr>
          <w:sz w:val="28"/>
          <w:szCs w:val="28"/>
        </w:rPr>
        <w:t xml:space="preserve"> (сертифікат серії А № 005569</w:t>
      </w:r>
      <w:r w:rsidR="002E1DC2" w:rsidRPr="00BF07BE">
        <w:rPr>
          <w:sz w:val="28"/>
          <w:szCs w:val="28"/>
        </w:rPr>
        <w:t>,</w:t>
      </w:r>
      <w:r w:rsidR="00B93E41" w:rsidRPr="00BF07BE">
        <w:rPr>
          <w:sz w:val="28"/>
          <w:szCs w:val="28"/>
        </w:rPr>
        <w:t xml:space="preserve"> виданий 25.12.2003 </w:t>
      </w:r>
      <w:r w:rsidR="00E93B60" w:rsidRPr="00BF07BE">
        <w:rPr>
          <w:sz w:val="28"/>
          <w:szCs w:val="28"/>
        </w:rPr>
        <w:t>р., термін дії до 25.12.201</w:t>
      </w:r>
      <w:r w:rsidR="006D7D07" w:rsidRPr="00BF07BE">
        <w:rPr>
          <w:sz w:val="28"/>
          <w:szCs w:val="28"/>
        </w:rPr>
        <w:t>8</w:t>
      </w:r>
      <w:r w:rsidR="00E93B60" w:rsidRPr="00BF07BE">
        <w:rPr>
          <w:sz w:val="28"/>
          <w:szCs w:val="28"/>
        </w:rPr>
        <w:t xml:space="preserve"> р.</w:t>
      </w:r>
      <w:r w:rsidR="00D235CC" w:rsidRPr="00BF07BE">
        <w:rPr>
          <w:sz w:val="28"/>
          <w:szCs w:val="28"/>
        </w:rPr>
        <w:t>)</w:t>
      </w:r>
      <w:r w:rsidR="00890BD0" w:rsidRPr="00BF07BE">
        <w:rPr>
          <w:sz w:val="28"/>
          <w:szCs w:val="28"/>
        </w:rPr>
        <w:t>,</w:t>
      </w:r>
      <w:r w:rsidR="007A1232" w:rsidRPr="00BF07BE">
        <w:rPr>
          <w:sz w:val="28"/>
          <w:szCs w:val="28"/>
        </w:rPr>
        <w:t xml:space="preserve"> виконала </w:t>
      </w:r>
      <w:r w:rsidR="00984438" w:rsidRPr="00BF07BE">
        <w:rPr>
          <w:sz w:val="28"/>
          <w:szCs w:val="28"/>
        </w:rPr>
        <w:t xml:space="preserve">завдання з надання достатньої впевненості щодо </w:t>
      </w:r>
      <w:r w:rsidR="00AA1D6A" w:rsidRPr="00BF07BE">
        <w:rPr>
          <w:sz w:val="28"/>
          <w:szCs w:val="28"/>
        </w:rPr>
        <w:t>звіт</w:t>
      </w:r>
      <w:r w:rsidR="003735FD">
        <w:rPr>
          <w:sz w:val="28"/>
          <w:szCs w:val="28"/>
        </w:rPr>
        <w:t>ів</w:t>
      </w:r>
      <w:r w:rsidR="00AA1D6A" w:rsidRPr="00BF07BE">
        <w:rPr>
          <w:sz w:val="28"/>
          <w:szCs w:val="28"/>
        </w:rPr>
        <w:t xml:space="preserve"> «Фактичне виконання </w:t>
      </w:r>
      <w:r w:rsidR="00952D08">
        <w:rPr>
          <w:sz w:val="28"/>
          <w:szCs w:val="28"/>
        </w:rPr>
        <w:t>К</w:t>
      </w:r>
      <w:r w:rsidR="00AA1D6A" w:rsidRPr="00BF07BE">
        <w:rPr>
          <w:sz w:val="28"/>
          <w:szCs w:val="28"/>
        </w:rPr>
        <w:t xml:space="preserve">ошторису </w:t>
      </w:r>
      <w:r w:rsidR="005B6C2A">
        <w:rPr>
          <w:sz w:val="28"/>
          <w:szCs w:val="28"/>
        </w:rPr>
        <w:t xml:space="preserve">(рух коштів) </w:t>
      </w:r>
      <w:r w:rsidR="00952D08">
        <w:rPr>
          <w:sz w:val="28"/>
          <w:szCs w:val="28"/>
        </w:rPr>
        <w:t xml:space="preserve">доходів і видатків </w:t>
      </w:r>
      <w:r w:rsidR="003735FD">
        <w:rPr>
          <w:sz w:val="28"/>
          <w:szCs w:val="28"/>
        </w:rPr>
        <w:t>Нотаріальної палати України</w:t>
      </w:r>
      <w:r w:rsidR="00AA1D6A" w:rsidRPr="00BF07BE">
        <w:rPr>
          <w:sz w:val="28"/>
          <w:szCs w:val="28"/>
        </w:rPr>
        <w:t xml:space="preserve"> за 201</w:t>
      </w:r>
      <w:r w:rsidR="00E17424">
        <w:rPr>
          <w:sz w:val="28"/>
          <w:szCs w:val="28"/>
        </w:rPr>
        <w:t>7</w:t>
      </w:r>
      <w:r w:rsidR="00AA1D6A" w:rsidRPr="00BF07BE">
        <w:rPr>
          <w:sz w:val="28"/>
          <w:szCs w:val="28"/>
        </w:rPr>
        <w:t xml:space="preserve"> р</w:t>
      </w:r>
      <w:r w:rsidR="005B6C2A">
        <w:rPr>
          <w:sz w:val="28"/>
          <w:szCs w:val="28"/>
        </w:rPr>
        <w:t>ік</w:t>
      </w:r>
      <w:r w:rsidR="00AA1D6A" w:rsidRPr="00BF07BE">
        <w:rPr>
          <w:sz w:val="28"/>
          <w:szCs w:val="28"/>
        </w:rPr>
        <w:t>»</w:t>
      </w:r>
      <w:r w:rsidR="003735FD">
        <w:rPr>
          <w:sz w:val="28"/>
          <w:szCs w:val="28"/>
        </w:rPr>
        <w:t xml:space="preserve"> (додаток 1) та «</w:t>
      </w:r>
      <w:r w:rsidR="00AC3879">
        <w:rPr>
          <w:sz w:val="28"/>
          <w:szCs w:val="28"/>
        </w:rPr>
        <w:t>В</w:t>
      </w:r>
      <w:r w:rsidR="003735FD">
        <w:rPr>
          <w:sz w:val="28"/>
          <w:szCs w:val="28"/>
        </w:rPr>
        <w:t>иконанн</w:t>
      </w:r>
      <w:r w:rsidR="001D4DE0">
        <w:rPr>
          <w:sz w:val="28"/>
          <w:szCs w:val="28"/>
        </w:rPr>
        <w:t xml:space="preserve">я </w:t>
      </w:r>
      <w:r w:rsidR="00AC3879">
        <w:rPr>
          <w:sz w:val="28"/>
          <w:szCs w:val="28"/>
        </w:rPr>
        <w:t>к</w:t>
      </w:r>
      <w:r w:rsidR="003735FD">
        <w:rPr>
          <w:sz w:val="28"/>
          <w:szCs w:val="28"/>
        </w:rPr>
        <w:t xml:space="preserve">ошторису </w:t>
      </w:r>
      <w:r w:rsidR="00952D08">
        <w:rPr>
          <w:sz w:val="28"/>
          <w:szCs w:val="28"/>
        </w:rPr>
        <w:t>по</w:t>
      </w:r>
      <w:r w:rsidR="003735FD">
        <w:rPr>
          <w:sz w:val="28"/>
          <w:szCs w:val="28"/>
        </w:rPr>
        <w:t xml:space="preserve"> </w:t>
      </w:r>
      <w:r w:rsidR="00952D08">
        <w:rPr>
          <w:sz w:val="28"/>
          <w:szCs w:val="28"/>
        </w:rPr>
        <w:t>В</w:t>
      </w:r>
      <w:r w:rsidR="003735FD">
        <w:rPr>
          <w:sz w:val="28"/>
          <w:szCs w:val="28"/>
        </w:rPr>
        <w:t>ідділенням</w:t>
      </w:r>
      <w:r w:rsidR="00952D08">
        <w:rPr>
          <w:sz w:val="28"/>
          <w:szCs w:val="28"/>
        </w:rPr>
        <w:t xml:space="preserve"> НПУ за 201</w:t>
      </w:r>
      <w:r w:rsidR="005B6C2A">
        <w:rPr>
          <w:sz w:val="28"/>
          <w:szCs w:val="28"/>
        </w:rPr>
        <w:t>7</w:t>
      </w:r>
      <w:r w:rsidR="00952D08">
        <w:rPr>
          <w:sz w:val="28"/>
          <w:szCs w:val="28"/>
        </w:rPr>
        <w:t xml:space="preserve"> рік</w:t>
      </w:r>
      <w:r w:rsidR="003735FD">
        <w:rPr>
          <w:sz w:val="28"/>
          <w:szCs w:val="28"/>
        </w:rPr>
        <w:t>»</w:t>
      </w:r>
      <w:r w:rsidR="00952D08">
        <w:rPr>
          <w:sz w:val="28"/>
          <w:szCs w:val="28"/>
        </w:rPr>
        <w:t xml:space="preserve"> (додаток 2)</w:t>
      </w:r>
      <w:r w:rsidR="00AA1D6A" w:rsidRPr="00BF07BE">
        <w:rPr>
          <w:sz w:val="28"/>
          <w:szCs w:val="28"/>
        </w:rPr>
        <w:t xml:space="preserve">, </w:t>
      </w:r>
      <w:r w:rsidR="007B1AA9">
        <w:rPr>
          <w:sz w:val="28"/>
          <w:szCs w:val="28"/>
        </w:rPr>
        <w:t xml:space="preserve">складених та підписаних </w:t>
      </w:r>
      <w:r w:rsidR="00AA1D6A" w:rsidRPr="00BF07BE">
        <w:rPr>
          <w:sz w:val="28"/>
          <w:szCs w:val="28"/>
        </w:rPr>
        <w:t xml:space="preserve">керівництвом </w:t>
      </w:r>
      <w:r w:rsidR="00F74D51">
        <w:rPr>
          <w:sz w:val="28"/>
          <w:szCs w:val="28"/>
        </w:rPr>
        <w:t>Нотаріальної палати України (далі – НПУ)</w:t>
      </w:r>
      <w:r w:rsidR="001D7C01" w:rsidRPr="00BF07BE">
        <w:rPr>
          <w:sz w:val="28"/>
          <w:szCs w:val="28"/>
        </w:rPr>
        <w:t>.</w:t>
      </w:r>
    </w:p>
    <w:p w:rsidR="00816472" w:rsidRPr="00BF07BE" w:rsidRDefault="00592EBB" w:rsidP="00407A87">
      <w:pPr>
        <w:pStyle w:val="20"/>
        <w:jc w:val="both"/>
        <w:rPr>
          <w:sz w:val="28"/>
          <w:szCs w:val="28"/>
        </w:rPr>
      </w:pPr>
      <w:r w:rsidRPr="00BF07BE">
        <w:rPr>
          <w:sz w:val="28"/>
          <w:szCs w:val="28"/>
        </w:rPr>
        <w:tab/>
        <w:t xml:space="preserve">Завдання з </w:t>
      </w:r>
      <w:r w:rsidR="00984438" w:rsidRPr="00BF07BE">
        <w:rPr>
          <w:sz w:val="28"/>
          <w:szCs w:val="28"/>
        </w:rPr>
        <w:t xml:space="preserve">надання достатньої впевненості щодо </w:t>
      </w:r>
      <w:r w:rsidR="00621AC9" w:rsidRPr="00621AC9">
        <w:rPr>
          <w:sz w:val="28"/>
          <w:szCs w:val="28"/>
        </w:rPr>
        <w:t>зв</w:t>
      </w:r>
      <w:r w:rsidR="00621AC9">
        <w:rPr>
          <w:sz w:val="28"/>
          <w:szCs w:val="28"/>
        </w:rPr>
        <w:t>ітів</w:t>
      </w:r>
      <w:r w:rsidR="00AA1D6A" w:rsidRPr="00BF07BE">
        <w:rPr>
          <w:sz w:val="28"/>
          <w:szCs w:val="28"/>
        </w:rPr>
        <w:t xml:space="preserve"> </w:t>
      </w:r>
      <w:r w:rsidR="00952D08" w:rsidRPr="00952D08">
        <w:rPr>
          <w:sz w:val="28"/>
          <w:szCs w:val="28"/>
        </w:rPr>
        <w:t xml:space="preserve">«Фактичне виконання Кошторису </w:t>
      </w:r>
      <w:r w:rsidR="005B6C2A">
        <w:rPr>
          <w:sz w:val="28"/>
          <w:szCs w:val="28"/>
        </w:rPr>
        <w:t xml:space="preserve">(рух коштів) </w:t>
      </w:r>
      <w:r w:rsidR="00952D08" w:rsidRPr="00952D08">
        <w:rPr>
          <w:sz w:val="28"/>
          <w:szCs w:val="28"/>
        </w:rPr>
        <w:t>доходів і видатків Нотаріальної палати України за 201</w:t>
      </w:r>
      <w:r w:rsidR="005B6C2A">
        <w:rPr>
          <w:sz w:val="28"/>
          <w:szCs w:val="28"/>
        </w:rPr>
        <w:t>7</w:t>
      </w:r>
      <w:r w:rsidR="00952D08" w:rsidRPr="00952D08">
        <w:rPr>
          <w:sz w:val="28"/>
          <w:szCs w:val="28"/>
        </w:rPr>
        <w:t xml:space="preserve"> р.» та «</w:t>
      </w:r>
      <w:r w:rsidR="00AC3879">
        <w:rPr>
          <w:sz w:val="28"/>
          <w:szCs w:val="28"/>
        </w:rPr>
        <w:t>В</w:t>
      </w:r>
      <w:r w:rsidR="00952D08" w:rsidRPr="00952D08">
        <w:rPr>
          <w:sz w:val="28"/>
          <w:szCs w:val="28"/>
        </w:rPr>
        <w:t xml:space="preserve">иконання </w:t>
      </w:r>
      <w:r w:rsidR="00AC3879">
        <w:rPr>
          <w:sz w:val="28"/>
          <w:szCs w:val="28"/>
        </w:rPr>
        <w:t>к</w:t>
      </w:r>
      <w:r w:rsidR="00952D08" w:rsidRPr="00952D08">
        <w:rPr>
          <w:sz w:val="28"/>
          <w:szCs w:val="28"/>
        </w:rPr>
        <w:t>ошторису по Відділенням НПУ за 201</w:t>
      </w:r>
      <w:r w:rsidR="008277B3">
        <w:rPr>
          <w:sz w:val="28"/>
          <w:szCs w:val="28"/>
        </w:rPr>
        <w:t>7</w:t>
      </w:r>
      <w:r w:rsidR="00952D08" w:rsidRPr="00952D08">
        <w:rPr>
          <w:sz w:val="28"/>
          <w:szCs w:val="28"/>
        </w:rPr>
        <w:t xml:space="preserve"> рік»</w:t>
      </w:r>
      <w:r w:rsidR="00952D08">
        <w:rPr>
          <w:sz w:val="28"/>
          <w:szCs w:val="28"/>
        </w:rPr>
        <w:t xml:space="preserve"> </w:t>
      </w:r>
      <w:r w:rsidRPr="00BF07BE">
        <w:rPr>
          <w:sz w:val="28"/>
          <w:szCs w:val="28"/>
        </w:rPr>
        <w:t xml:space="preserve">виконано відповідно до договору № </w:t>
      </w:r>
      <w:r w:rsidR="008277B3">
        <w:rPr>
          <w:sz w:val="28"/>
          <w:szCs w:val="28"/>
        </w:rPr>
        <w:t>10</w:t>
      </w:r>
      <w:r w:rsidR="00784ECF">
        <w:rPr>
          <w:sz w:val="28"/>
          <w:szCs w:val="28"/>
        </w:rPr>
        <w:t>/</w:t>
      </w:r>
      <w:r w:rsidR="003735FD">
        <w:rPr>
          <w:sz w:val="28"/>
          <w:szCs w:val="28"/>
        </w:rPr>
        <w:t>2</w:t>
      </w:r>
      <w:r w:rsidRPr="00BF07BE">
        <w:rPr>
          <w:sz w:val="28"/>
          <w:szCs w:val="28"/>
        </w:rPr>
        <w:t xml:space="preserve"> від </w:t>
      </w:r>
      <w:smartTag w:uri="urn:schemas-microsoft-com:office:smarttags" w:element="date">
        <w:smartTagPr>
          <w:attr w:name="Year" w:val="2017"/>
          <w:attr w:name="Day" w:val="11"/>
          <w:attr w:name="Month" w:val="12"/>
          <w:attr w:name="ls" w:val="trans"/>
        </w:smartTagPr>
        <w:r w:rsidR="008529E8">
          <w:rPr>
            <w:sz w:val="28"/>
            <w:szCs w:val="28"/>
          </w:rPr>
          <w:t>1</w:t>
        </w:r>
        <w:r w:rsidR="008277B3">
          <w:rPr>
            <w:sz w:val="28"/>
            <w:szCs w:val="28"/>
          </w:rPr>
          <w:t>1</w:t>
        </w:r>
        <w:r w:rsidR="008529E8">
          <w:rPr>
            <w:sz w:val="28"/>
            <w:szCs w:val="28"/>
          </w:rPr>
          <w:t>.</w:t>
        </w:r>
        <w:r w:rsidR="008277B3">
          <w:rPr>
            <w:sz w:val="28"/>
            <w:szCs w:val="28"/>
          </w:rPr>
          <w:t>1</w:t>
        </w:r>
        <w:r w:rsidR="008529E8">
          <w:rPr>
            <w:sz w:val="28"/>
            <w:szCs w:val="28"/>
          </w:rPr>
          <w:t>2</w:t>
        </w:r>
        <w:r w:rsidR="003735FD">
          <w:rPr>
            <w:sz w:val="28"/>
            <w:szCs w:val="28"/>
          </w:rPr>
          <w:t>.</w:t>
        </w:r>
        <w:r w:rsidR="00735034" w:rsidRPr="00BF07BE">
          <w:rPr>
            <w:sz w:val="28"/>
            <w:szCs w:val="28"/>
          </w:rPr>
          <w:t>201</w:t>
        </w:r>
        <w:r w:rsidR="008529E8">
          <w:rPr>
            <w:sz w:val="28"/>
            <w:szCs w:val="28"/>
          </w:rPr>
          <w:t>7</w:t>
        </w:r>
      </w:smartTag>
      <w:r w:rsidR="00735034" w:rsidRPr="00BF07BE">
        <w:rPr>
          <w:sz w:val="28"/>
          <w:szCs w:val="28"/>
        </w:rPr>
        <w:t xml:space="preserve"> р.</w:t>
      </w:r>
      <w:r w:rsidRPr="00BF07BE">
        <w:rPr>
          <w:sz w:val="28"/>
          <w:szCs w:val="28"/>
        </w:rPr>
        <w:t xml:space="preserve"> </w:t>
      </w:r>
    </w:p>
    <w:p w:rsidR="00592EBB" w:rsidRDefault="00663066" w:rsidP="00816472">
      <w:pPr>
        <w:pStyle w:val="20"/>
        <w:ind w:firstLine="720"/>
        <w:jc w:val="both"/>
        <w:rPr>
          <w:sz w:val="28"/>
          <w:szCs w:val="28"/>
        </w:rPr>
      </w:pPr>
      <w:r w:rsidRPr="00BF07BE">
        <w:rPr>
          <w:sz w:val="28"/>
          <w:szCs w:val="28"/>
        </w:rPr>
        <w:t xml:space="preserve">Дата початку </w:t>
      </w:r>
      <w:r w:rsidR="003735FD">
        <w:rPr>
          <w:sz w:val="28"/>
          <w:szCs w:val="28"/>
        </w:rPr>
        <w:t>виконання завдання з надання впевненості</w:t>
      </w:r>
      <w:r w:rsidRPr="00BF07BE">
        <w:rPr>
          <w:sz w:val="28"/>
          <w:szCs w:val="28"/>
        </w:rPr>
        <w:t xml:space="preserve"> –</w:t>
      </w:r>
      <w:r w:rsidR="006C304E">
        <w:rPr>
          <w:sz w:val="28"/>
          <w:szCs w:val="28"/>
        </w:rPr>
        <w:t xml:space="preserve"> </w:t>
      </w:r>
      <w:r w:rsidR="003735FD">
        <w:rPr>
          <w:sz w:val="28"/>
          <w:szCs w:val="28"/>
        </w:rPr>
        <w:t>1</w:t>
      </w:r>
      <w:r w:rsidR="008277B3">
        <w:rPr>
          <w:sz w:val="28"/>
          <w:szCs w:val="28"/>
        </w:rPr>
        <w:t>1</w:t>
      </w:r>
      <w:r w:rsidR="00735034" w:rsidRPr="00BF07BE">
        <w:rPr>
          <w:sz w:val="28"/>
          <w:szCs w:val="28"/>
        </w:rPr>
        <w:t>.</w:t>
      </w:r>
      <w:r w:rsidR="008277B3">
        <w:rPr>
          <w:sz w:val="28"/>
          <w:szCs w:val="28"/>
        </w:rPr>
        <w:t>1</w:t>
      </w:r>
      <w:r w:rsidR="008529E8">
        <w:rPr>
          <w:sz w:val="28"/>
          <w:szCs w:val="28"/>
        </w:rPr>
        <w:t>2</w:t>
      </w:r>
      <w:r w:rsidR="00735034" w:rsidRPr="00BF07BE">
        <w:rPr>
          <w:sz w:val="28"/>
          <w:szCs w:val="28"/>
        </w:rPr>
        <w:t>.201</w:t>
      </w:r>
      <w:r w:rsidR="008529E8">
        <w:rPr>
          <w:sz w:val="28"/>
          <w:szCs w:val="28"/>
        </w:rPr>
        <w:t>7</w:t>
      </w:r>
      <w:r w:rsidR="00735034" w:rsidRPr="00BF07BE">
        <w:rPr>
          <w:sz w:val="28"/>
          <w:szCs w:val="28"/>
        </w:rPr>
        <w:t xml:space="preserve"> р.</w:t>
      </w:r>
      <w:r w:rsidRPr="00BF07BE">
        <w:rPr>
          <w:sz w:val="28"/>
          <w:szCs w:val="28"/>
        </w:rPr>
        <w:t xml:space="preserve">, дата закінчення </w:t>
      </w:r>
      <w:r w:rsidR="003735FD">
        <w:rPr>
          <w:sz w:val="28"/>
          <w:szCs w:val="28"/>
        </w:rPr>
        <w:t xml:space="preserve">виконання </w:t>
      </w:r>
      <w:r w:rsidRPr="00BF07BE">
        <w:rPr>
          <w:sz w:val="28"/>
          <w:szCs w:val="28"/>
        </w:rPr>
        <w:t xml:space="preserve">– </w:t>
      </w:r>
      <w:r w:rsidR="008529E8">
        <w:rPr>
          <w:sz w:val="28"/>
          <w:szCs w:val="28"/>
        </w:rPr>
        <w:t>1</w:t>
      </w:r>
      <w:r w:rsidR="00DB61E7">
        <w:rPr>
          <w:sz w:val="28"/>
          <w:szCs w:val="28"/>
        </w:rPr>
        <w:t>4</w:t>
      </w:r>
      <w:r w:rsidR="00816472" w:rsidRPr="00BF07BE">
        <w:rPr>
          <w:sz w:val="28"/>
          <w:szCs w:val="28"/>
        </w:rPr>
        <w:t>.</w:t>
      </w:r>
      <w:r w:rsidR="00AA1D6A" w:rsidRPr="00BF07BE">
        <w:rPr>
          <w:sz w:val="28"/>
          <w:szCs w:val="28"/>
        </w:rPr>
        <w:t>0</w:t>
      </w:r>
      <w:r w:rsidR="008529E8">
        <w:rPr>
          <w:sz w:val="28"/>
          <w:szCs w:val="28"/>
        </w:rPr>
        <w:t>3</w:t>
      </w:r>
      <w:r w:rsidR="00816472" w:rsidRPr="00BF07BE">
        <w:rPr>
          <w:sz w:val="28"/>
          <w:szCs w:val="28"/>
        </w:rPr>
        <w:t>.</w:t>
      </w:r>
      <w:r w:rsidR="00735034" w:rsidRPr="00BF07BE">
        <w:rPr>
          <w:sz w:val="28"/>
          <w:szCs w:val="28"/>
        </w:rPr>
        <w:t>201</w:t>
      </w:r>
      <w:r w:rsidR="008277B3">
        <w:rPr>
          <w:sz w:val="28"/>
          <w:szCs w:val="28"/>
        </w:rPr>
        <w:t>8</w:t>
      </w:r>
      <w:r w:rsidR="00735034" w:rsidRPr="00BF07BE">
        <w:rPr>
          <w:sz w:val="28"/>
          <w:szCs w:val="28"/>
        </w:rPr>
        <w:t xml:space="preserve"> р</w:t>
      </w:r>
      <w:r w:rsidR="00E93B60" w:rsidRPr="00BF07BE">
        <w:rPr>
          <w:sz w:val="28"/>
          <w:szCs w:val="28"/>
        </w:rPr>
        <w:t>.</w:t>
      </w:r>
      <w:r w:rsidR="00592EBB" w:rsidRPr="00BF07BE">
        <w:rPr>
          <w:sz w:val="28"/>
          <w:szCs w:val="28"/>
        </w:rPr>
        <w:t xml:space="preserve">  </w:t>
      </w:r>
    </w:p>
    <w:p w:rsidR="00816472" w:rsidRPr="00BF07BE" w:rsidRDefault="00816472" w:rsidP="00984438">
      <w:pPr>
        <w:pStyle w:val="22"/>
        <w:spacing w:after="0" w:line="240" w:lineRule="auto"/>
        <w:ind w:left="0" w:firstLine="720"/>
        <w:jc w:val="both"/>
        <w:rPr>
          <w:sz w:val="28"/>
          <w:szCs w:val="28"/>
        </w:rPr>
      </w:pPr>
    </w:p>
    <w:p w:rsidR="00816472" w:rsidRPr="00BF07BE" w:rsidRDefault="00816472" w:rsidP="00984438">
      <w:pPr>
        <w:pStyle w:val="22"/>
        <w:spacing w:after="0" w:line="240" w:lineRule="auto"/>
        <w:ind w:left="0" w:firstLine="720"/>
        <w:jc w:val="both"/>
        <w:rPr>
          <w:sz w:val="28"/>
          <w:szCs w:val="28"/>
          <w:u w:val="single"/>
        </w:rPr>
      </w:pPr>
      <w:r w:rsidRPr="00BF07BE">
        <w:rPr>
          <w:sz w:val="28"/>
          <w:szCs w:val="28"/>
          <w:u w:val="single"/>
        </w:rPr>
        <w:t xml:space="preserve">Визначення </w:t>
      </w:r>
      <w:r w:rsidR="00F32917" w:rsidRPr="00BF07BE">
        <w:rPr>
          <w:sz w:val="28"/>
          <w:szCs w:val="28"/>
          <w:u w:val="single"/>
        </w:rPr>
        <w:t xml:space="preserve">належних </w:t>
      </w:r>
      <w:r w:rsidR="00801787" w:rsidRPr="00BF07BE">
        <w:rPr>
          <w:sz w:val="28"/>
          <w:szCs w:val="28"/>
          <w:u w:val="single"/>
        </w:rPr>
        <w:t>критеріїв, використаних для оцінки та виміру предмету перевірки</w:t>
      </w:r>
      <w:r w:rsidRPr="00BF07BE">
        <w:rPr>
          <w:sz w:val="28"/>
          <w:szCs w:val="28"/>
          <w:u w:val="single"/>
        </w:rPr>
        <w:t>:</w:t>
      </w:r>
    </w:p>
    <w:p w:rsidR="00C5043D" w:rsidRDefault="00816472" w:rsidP="00784ECF">
      <w:pPr>
        <w:pStyle w:val="22"/>
        <w:spacing w:after="0" w:line="240" w:lineRule="auto"/>
        <w:ind w:left="0" w:firstLine="720"/>
        <w:jc w:val="both"/>
        <w:rPr>
          <w:sz w:val="28"/>
          <w:szCs w:val="28"/>
        </w:rPr>
      </w:pPr>
      <w:r w:rsidRPr="00BF07BE">
        <w:rPr>
          <w:sz w:val="28"/>
          <w:szCs w:val="28"/>
        </w:rPr>
        <w:t xml:space="preserve">Завдання з надання впевненості виконується </w:t>
      </w:r>
      <w:r w:rsidR="00984438" w:rsidRPr="00BF07BE">
        <w:rPr>
          <w:sz w:val="28"/>
          <w:szCs w:val="28"/>
        </w:rPr>
        <w:t>відповідно до</w:t>
      </w:r>
      <w:r w:rsidR="00C5043D">
        <w:rPr>
          <w:sz w:val="28"/>
          <w:szCs w:val="28"/>
        </w:rPr>
        <w:t>:</w:t>
      </w:r>
    </w:p>
    <w:p w:rsidR="00C5043D" w:rsidRDefault="00C5043D" w:rsidP="00784ECF">
      <w:pPr>
        <w:pStyle w:val="22"/>
        <w:spacing w:after="0" w:line="240" w:lineRule="auto"/>
        <w:ind w:left="0" w:firstLine="720"/>
        <w:jc w:val="both"/>
        <w:rPr>
          <w:sz w:val="28"/>
          <w:szCs w:val="28"/>
        </w:rPr>
      </w:pPr>
      <w:r>
        <w:rPr>
          <w:sz w:val="28"/>
          <w:szCs w:val="28"/>
        </w:rPr>
        <w:t>-</w:t>
      </w:r>
      <w:r w:rsidR="00984438" w:rsidRPr="00BF07BE">
        <w:rPr>
          <w:sz w:val="28"/>
          <w:szCs w:val="28"/>
        </w:rPr>
        <w:t xml:space="preserve"> </w:t>
      </w:r>
      <w:r w:rsidR="00AA1D6A" w:rsidRPr="00BF07BE">
        <w:rPr>
          <w:sz w:val="28"/>
          <w:szCs w:val="28"/>
        </w:rPr>
        <w:t>Закону України «Про нотаріат»</w:t>
      </w:r>
      <w:r>
        <w:rPr>
          <w:sz w:val="28"/>
          <w:szCs w:val="28"/>
        </w:rPr>
        <w:t>;</w:t>
      </w:r>
    </w:p>
    <w:p w:rsidR="00C5043D" w:rsidRDefault="00C5043D" w:rsidP="00784ECF">
      <w:pPr>
        <w:pStyle w:val="22"/>
        <w:spacing w:after="0" w:line="240" w:lineRule="auto"/>
        <w:ind w:left="0" w:firstLine="720"/>
        <w:jc w:val="both"/>
        <w:rPr>
          <w:sz w:val="28"/>
          <w:szCs w:val="28"/>
        </w:rPr>
      </w:pPr>
      <w:r>
        <w:rPr>
          <w:sz w:val="28"/>
          <w:szCs w:val="28"/>
        </w:rPr>
        <w:t xml:space="preserve">- </w:t>
      </w:r>
      <w:r w:rsidR="00AA1D6A" w:rsidRPr="00BF07BE">
        <w:rPr>
          <w:sz w:val="28"/>
          <w:szCs w:val="28"/>
        </w:rPr>
        <w:t>Статуту Нотаріальної палати України</w:t>
      </w:r>
      <w:r>
        <w:rPr>
          <w:sz w:val="28"/>
          <w:szCs w:val="28"/>
        </w:rPr>
        <w:t>;</w:t>
      </w:r>
    </w:p>
    <w:p w:rsidR="00C5043D" w:rsidRDefault="00C5043D" w:rsidP="00784ECF">
      <w:pPr>
        <w:pStyle w:val="22"/>
        <w:spacing w:after="0" w:line="240" w:lineRule="auto"/>
        <w:ind w:left="0" w:firstLine="720"/>
        <w:jc w:val="both"/>
        <w:rPr>
          <w:sz w:val="28"/>
          <w:szCs w:val="28"/>
        </w:rPr>
      </w:pPr>
      <w:r>
        <w:rPr>
          <w:sz w:val="28"/>
          <w:szCs w:val="28"/>
        </w:rPr>
        <w:t xml:space="preserve">- </w:t>
      </w:r>
      <w:r w:rsidR="00AC3879">
        <w:rPr>
          <w:sz w:val="28"/>
          <w:szCs w:val="28"/>
        </w:rPr>
        <w:t xml:space="preserve">Типового положення про відділення Нотаріальної палати України </w:t>
      </w:r>
      <w:r w:rsidRPr="00C5043D">
        <w:rPr>
          <w:sz w:val="28"/>
          <w:szCs w:val="28"/>
        </w:rPr>
        <w:t>в Автономній Республіці Крим, областях, містах Києві та Севастополі</w:t>
      </w:r>
      <w:r>
        <w:rPr>
          <w:sz w:val="28"/>
          <w:szCs w:val="28"/>
        </w:rPr>
        <w:t xml:space="preserve">, затвердженого </w:t>
      </w:r>
      <w:r w:rsidRPr="00C5043D">
        <w:rPr>
          <w:sz w:val="28"/>
          <w:szCs w:val="28"/>
        </w:rPr>
        <w:t>з’їздом нотаріусів України (протокол № 4 від 23.09.2016 р.)</w:t>
      </w:r>
      <w:r>
        <w:rPr>
          <w:sz w:val="28"/>
          <w:szCs w:val="28"/>
        </w:rPr>
        <w:t>;</w:t>
      </w:r>
    </w:p>
    <w:p w:rsidR="00C5043D" w:rsidRDefault="00C5043D" w:rsidP="00784ECF">
      <w:pPr>
        <w:pStyle w:val="22"/>
        <w:spacing w:after="0" w:line="240" w:lineRule="auto"/>
        <w:ind w:left="0" w:firstLine="720"/>
        <w:jc w:val="both"/>
        <w:rPr>
          <w:sz w:val="28"/>
          <w:szCs w:val="28"/>
        </w:rPr>
      </w:pPr>
      <w:r>
        <w:rPr>
          <w:sz w:val="28"/>
          <w:szCs w:val="28"/>
        </w:rPr>
        <w:t xml:space="preserve">- </w:t>
      </w:r>
      <w:r w:rsidR="0099324D" w:rsidRPr="008A1E39">
        <w:rPr>
          <w:sz w:val="28"/>
          <w:szCs w:val="28"/>
        </w:rPr>
        <w:t xml:space="preserve">Кошторису </w:t>
      </w:r>
      <w:r w:rsidR="00182812">
        <w:rPr>
          <w:sz w:val="28"/>
          <w:szCs w:val="28"/>
        </w:rPr>
        <w:t>доходів і видатків Нотаріальної палати України на 201</w:t>
      </w:r>
      <w:r w:rsidR="008277B3">
        <w:rPr>
          <w:sz w:val="28"/>
          <w:szCs w:val="28"/>
        </w:rPr>
        <w:t>7</w:t>
      </w:r>
      <w:r w:rsidR="00182812">
        <w:rPr>
          <w:sz w:val="28"/>
          <w:szCs w:val="28"/>
        </w:rPr>
        <w:t xml:space="preserve"> рік </w:t>
      </w:r>
      <w:r w:rsidR="00784ECF">
        <w:rPr>
          <w:sz w:val="28"/>
          <w:szCs w:val="28"/>
        </w:rPr>
        <w:t>(скоригован</w:t>
      </w:r>
      <w:r w:rsidR="001D4DE0">
        <w:rPr>
          <w:sz w:val="28"/>
          <w:szCs w:val="28"/>
        </w:rPr>
        <w:t>ого</w:t>
      </w:r>
      <w:r w:rsidR="00784ECF">
        <w:rPr>
          <w:sz w:val="28"/>
          <w:szCs w:val="28"/>
        </w:rPr>
        <w:t>)</w:t>
      </w:r>
      <w:r>
        <w:rPr>
          <w:sz w:val="28"/>
          <w:szCs w:val="28"/>
        </w:rPr>
        <w:t xml:space="preserve">, затвердженого рішенням Ради НПУ </w:t>
      </w:r>
      <w:r w:rsidRPr="00C5043D">
        <w:rPr>
          <w:sz w:val="28"/>
          <w:szCs w:val="28"/>
        </w:rPr>
        <w:t>від 13.12.2017 р. № 40</w:t>
      </w:r>
      <w:r w:rsidR="00784ECF">
        <w:rPr>
          <w:sz w:val="28"/>
          <w:szCs w:val="28"/>
        </w:rPr>
        <w:t xml:space="preserve"> </w:t>
      </w:r>
      <w:r w:rsidR="00182812">
        <w:rPr>
          <w:sz w:val="28"/>
          <w:szCs w:val="28"/>
        </w:rPr>
        <w:t>(додаток 3)</w:t>
      </w:r>
      <w:r>
        <w:rPr>
          <w:sz w:val="28"/>
          <w:szCs w:val="28"/>
        </w:rPr>
        <w:t>;</w:t>
      </w:r>
    </w:p>
    <w:p w:rsidR="00C5043D" w:rsidRDefault="00C5043D" w:rsidP="00784ECF">
      <w:pPr>
        <w:pStyle w:val="22"/>
        <w:spacing w:after="0" w:line="240" w:lineRule="auto"/>
        <w:ind w:left="0" w:firstLine="720"/>
        <w:jc w:val="both"/>
        <w:rPr>
          <w:sz w:val="28"/>
          <w:szCs w:val="28"/>
        </w:rPr>
      </w:pPr>
      <w:r>
        <w:rPr>
          <w:sz w:val="28"/>
          <w:szCs w:val="28"/>
        </w:rPr>
        <w:lastRenderedPageBreak/>
        <w:t>-</w:t>
      </w:r>
      <w:r w:rsidR="00182812">
        <w:rPr>
          <w:sz w:val="28"/>
          <w:szCs w:val="28"/>
        </w:rPr>
        <w:t xml:space="preserve"> Кошторис</w:t>
      </w:r>
      <w:r w:rsidR="00784ECF">
        <w:rPr>
          <w:sz w:val="28"/>
          <w:szCs w:val="28"/>
        </w:rPr>
        <w:t>у доходів та витрат (скоригован</w:t>
      </w:r>
      <w:r w:rsidR="001D4DE0">
        <w:rPr>
          <w:sz w:val="28"/>
          <w:szCs w:val="28"/>
        </w:rPr>
        <w:t>ого</w:t>
      </w:r>
      <w:r w:rsidR="00784ECF">
        <w:rPr>
          <w:sz w:val="28"/>
          <w:szCs w:val="28"/>
        </w:rPr>
        <w:t xml:space="preserve">) </w:t>
      </w:r>
      <w:r w:rsidR="00182812">
        <w:rPr>
          <w:sz w:val="28"/>
          <w:szCs w:val="28"/>
        </w:rPr>
        <w:t xml:space="preserve">по </w:t>
      </w:r>
      <w:r w:rsidR="00784ECF">
        <w:rPr>
          <w:sz w:val="28"/>
          <w:szCs w:val="28"/>
        </w:rPr>
        <w:t>В</w:t>
      </w:r>
      <w:r w:rsidR="00182812">
        <w:rPr>
          <w:sz w:val="28"/>
          <w:szCs w:val="28"/>
        </w:rPr>
        <w:t>ідділенням</w:t>
      </w:r>
      <w:r w:rsidR="0099324D" w:rsidRPr="008A1E39">
        <w:rPr>
          <w:sz w:val="28"/>
          <w:szCs w:val="28"/>
        </w:rPr>
        <w:t xml:space="preserve"> </w:t>
      </w:r>
      <w:r w:rsidR="00182812">
        <w:rPr>
          <w:sz w:val="28"/>
          <w:szCs w:val="28"/>
        </w:rPr>
        <w:t xml:space="preserve">НПУ </w:t>
      </w:r>
      <w:r w:rsidR="00784ECF">
        <w:rPr>
          <w:sz w:val="28"/>
          <w:szCs w:val="28"/>
        </w:rPr>
        <w:t>н</w:t>
      </w:r>
      <w:r w:rsidR="0099324D" w:rsidRPr="008A1E39">
        <w:rPr>
          <w:sz w:val="28"/>
          <w:szCs w:val="28"/>
        </w:rPr>
        <w:t>а 201</w:t>
      </w:r>
      <w:r w:rsidR="008277B3">
        <w:rPr>
          <w:sz w:val="28"/>
          <w:szCs w:val="28"/>
        </w:rPr>
        <w:t>7</w:t>
      </w:r>
      <w:r w:rsidR="0099324D" w:rsidRPr="008A1E39">
        <w:rPr>
          <w:sz w:val="28"/>
          <w:szCs w:val="28"/>
        </w:rPr>
        <w:t xml:space="preserve"> рік</w:t>
      </w:r>
      <w:r>
        <w:rPr>
          <w:sz w:val="28"/>
          <w:szCs w:val="28"/>
        </w:rPr>
        <w:t>,</w:t>
      </w:r>
      <w:r w:rsidRPr="00C5043D">
        <w:t xml:space="preserve"> </w:t>
      </w:r>
      <w:r w:rsidRPr="00C5043D">
        <w:rPr>
          <w:sz w:val="28"/>
          <w:szCs w:val="28"/>
        </w:rPr>
        <w:t>затвердженого рішенням Ради НПУ від 13.12.2017 р. № 40</w:t>
      </w:r>
      <w:r w:rsidR="004B2A89" w:rsidRPr="008A1E39">
        <w:rPr>
          <w:sz w:val="28"/>
          <w:szCs w:val="28"/>
        </w:rPr>
        <w:t xml:space="preserve"> </w:t>
      </w:r>
      <w:r w:rsidR="00182812">
        <w:rPr>
          <w:sz w:val="28"/>
          <w:szCs w:val="28"/>
        </w:rPr>
        <w:t>(додаток 4)</w:t>
      </w:r>
      <w:r>
        <w:rPr>
          <w:sz w:val="28"/>
          <w:szCs w:val="28"/>
        </w:rPr>
        <w:t>;</w:t>
      </w:r>
    </w:p>
    <w:p w:rsidR="00816472" w:rsidRDefault="00C5043D" w:rsidP="00784ECF">
      <w:pPr>
        <w:pStyle w:val="22"/>
        <w:spacing w:after="0" w:line="240" w:lineRule="auto"/>
        <w:ind w:left="0" w:firstLine="720"/>
        <w:jc w:val="both"/>
        <w:rPr>
          <w:sz w:val="28"/>
          <w:szCs w:val="28"/>
        </w:rPr>
      </w:pPr>
      <w:r>
        <w:rPr>
          <w:sz w:val="28"/>
          <w:szCs w:val="28"/>
        </w:rPr>
        <w:t>-</w:t>
      </w:r>
      <w:r w:rsidR="006C304E" w:rsidRPr="008A1E39">
        <w:rPr>
          <w:sz w:val="28"/>
          <w:szCs w:val="28"/>
        </w:rPr>
        <w:t xml:space="preserve"> внутрішн</w:t>
      </w:r>
      <w:r w:rsidR="00621AC9">
        <w:rPr>
          <w:sz w:val="28"/>
          <w:szCs w:val="28"/>
        </w:rPr>
        <w:t>іх</w:t>
      </w:r>
      <w:r w:rsidR="006C304E" w:rsidRPr="008A1E39">
        <w:rPr>
          <w:sz w:val="28"/>
          <w:szCs w:val="28"/>
        </w:rPr>
        <w:t xml:space="preserve"> регламент</w:t>
      </w:r>
      <w:r w:rsidR="00621AC9">
        <w:rPr>
          <w:sz w:val="28"/>
          <w:szCs w:val="28"/>
        </w:rPr>
        <w:t>ів</w:t>
      </w:r>
      <w:r w:rsidR="006C304E" w:rsidRPr="008A1E39">
        <w:rPr>
          <w:sz w:val="28"/>
          <w:szCs w:val="28"/>
        </w:rPr>
        <w:t xml:space="preserve"> (Положення,</w:t>
      </w:r>
      <w:r w:rsidR="006C304E">
        <w:rPr>
          <w:sz w:val="28"/>
          <w:szCs w:val="28"/>
        </w:rPr>
        <w:t xml:space="preserve"> накази тощо)</w:t>
      </w:r>
      <w:r w:rsidR="00AA1D6A" w:rsidRPr="00BF07BE">
        <w:rPr>
          <w:sz w:val="28"/>
          <w:szCs w:val="28"/>
        </w:rPr>
        <w:t>.</w:t>
      </w:r>
    </w:p>
    <w:p w:rsidR="00F76C6A" w:rsidRDefault="00F76C6A" w:rsidP="00F76C6A">
      <w:pPr>
        <w:pStyle w:val="22"/>
        <w:spacing w:after="0" w:line="240" w:lineRule="auto"/>
        <w:ind w:left="0" w:firstLine="720"/>
        <w:jc w:val="both"/>
        <w:rPr>
          <w:i/>
          <w:sz w:val="28"/>
          <w:szCs w:val="28"/>
        </w:rPr>
      </w:pPr>
      <w:r w:rsidRPr="00BF07BE">
        <w:rPr>
          <w:sz w:val="28"/>
          <w:szCs w:val="28"/>
        </w:rPr>
        <w:t xml:space="preserve">Звіт з надання впевненості обмежується конкретною метою - отримання нами достатньої впевненості в тому, що </w:t>
      </w:r>
      <w:r w:rsidR="0099324D" w:rsidRPr="00BF07BE">
        <w:rPr>
          <w:sz w:val="28"/>
          <w:szCs w:val="28"/>
        </w:rPr>
        <w:t>звіт</w:t>
      </w:r>
      <w:r w:rsidR="004B2A89">
        <w:rPr>
          <w:sz w:val="28"/>
          <w:szCs w:val="28"/>
        </w:rPr>
        <w:t>и</w:t>
      </w:r>
      <w:r w:rsidR="0099324D" w:rsidRPr="00BF07BE">
        <w:rPr>
          <w:sz w:val="28"/>
          <w:szCs w:val="28"/>
        </w:rPr>
        <w:t xml:space="preserve"> </w:t>
      </w:r>
      <w:r w:rsidR="00AC3879" w:rsidRPr="00AC3879">
        <w:rPr>
          <w:sz w:val="28"/>
          <w:szCs w:val="28"/>
        </w:rPr>
        <w:t>«Фактичне виконання Кошторису (рух коштів) доходів і видатків Нотаріальної палати України за 2017 р.» та «Виконання кошторису по Відділенням НПУ за 2017 рік»</w:t>
      </w:r>
      <w:r w:rsidR="008277B3">
        <w:rPr>
          <w:sz w:val="28"/>
          <w:szCs w:val="28"/>
        </w:rPr>
        <w:t xml:space="preserve"> </w:t>
      </w:r>
      <w:r w:rsidRPr="00BF07BE">
        <w:rPr>
          <w:sz w:val="28"/>
          <w:szCs w:val="28"/>
        </w:rPr>
        <w:t>є достовірним</w:t>
      </w:r>
      <w:r w:rsidR="004B2A89">
        <w:rPr>
          <w:sz w:val="28"/>
          <w:szCs w:val="28"/>
        </w:rPr>
        <w:t>и</w:t>
      </w:r>
      <w:r w:rsidRPr="00BF07BE">
        <w:rPr>
          <w:sz w:val="28"/>
          <w:szCs w:val="28"/>
        </w:rPr>
        <w:t xml:space="preserve"> </w:t>
      </w:r>
      <w:r w:rsidR="00311EED" w:rsidRPr="00BF07BE">
        <w:rPr>
          <w:sz w:val="28"/>
          <w:szCs w:val="28"/>
        </w:rPr>
        <w:t xml:space="preserve">в усіх суттєвих аспектах </w:t>
      </w:r>
      <w:r w:rsidRPr="00BF07BE">
        <w:rPr>
          <w:sz w:val="28"/>
          <w:szCs w:val="28"/>
        </w:rPr>
        <w:t xml:space="preserve">відповідно до </w:t>
      </w:r>
      <w:r w:rsidR="0099324D" w:rsidRPr="00BF07BE">
        <w:rPr>
          <w:sz w:val="28"/>
          <w:szCs w:val="28"/>
        </w:rPr>
        <w:t xml:space="preserve">Закону України «Про нотаріат», Статуту Нотаріальної палати України та </w:t>
      </w:r>
      <w:r w:rsidR="008277B3" w:rsidRPr="008A1E39">
        <w:rPr>
          <w:sz w:val="28"/>
          <w:szCs w:val="28"/>
        </w:rPr>
        <w:t xml:space="preserve">Кошторису </w:t>
      </w:r>
      <w:r w:rsidR="008277B3">
        <w:rPr>
          <w:sz w:val="28"/>
          <w:szCs w:val="28"/>
        </w:rPr>
        <w:t>доходів і видатків Нотаріальної палати України на 2017 рік (скоригованого)</w:t>
      </w:r>
      <w:r w:rsidR="00C5043D">
        <w:rPr>
          <w:sz w:val="28"/>
          <w:szCs w:val="28"/>
        </w:rPr>
        <w:t>,</w:t>
      </w:r>
      <w:r w:rsidR="008277B3">
        <w:rPr>
          <w:sz w:val="28"/>
          <w:szCs w:val="28"/>
        </w:rPr>
        <w:t xml:space="preserve"> Кошторису доходів та витрат (скоригованого) по Відділенням</w:t>
      </w:r>
      <w:r w:rsidR="008277B3" w:rsidRPr="008A1E39">
        <w:rPr>
          <w:sz w:val="28"/>
          <w:szCs w:val="28"/>
        </w:rPr>
        <w:t xml:space="preserve"> </w:t>
      </w:r>
      <w:r w:rsidR="008277B3">
        <w:rPr>
          <w:sz w:val="28"/>
          <w:szCs w:val="28"/>
        </w:rPr>
        <w:t>НПУ н</w:t>
      </w:r>
      <w:r w:rsidR="008277B3" w:rsidRPr="008A1E39">
        <w:rPr>
          <w:sz w:val="28"/>
          <w:szCs w:val="28"/>
        </w:rPr>
        <w:t>а 201</w:t>
      </w:r>
      <w:r w:rsidR="008277B3">
        <w:rPr>
          <w:sz w:val="28"/>
          <w:szCs w:val="28"/>
        </w:rPr>
        <w:t>7</w:t>
      </w:r>
      <w:r w:rsidR="008277B3" w:rsidRPr="008A1E39">
        <w:rPr>
          <w:sz w:val="28"/>
          <w:szCs w:val="28"/>
        </w:rPr>
        <w:t xml:space="preserve"> рік</w:t>
      </w:r>
      <w:r w:rsidR="00C5043D">
        <w:rPr>
          <w:sz w:val="28"/>
          <w:szCs w:val="28"/>
        </w:rPr>
        <w:t>, внутрішніх регламентів</w:t>
      </w:r>
      <w:r w:rsidRPr="00BF07BE">
        <w:rPr>
          <w:sz w:val="28"/>
          <w:szCs w:val="28"/>
        </w:rPr>
        <w:t>.</w:t>
      </w:r>
      <w:r w:rsidRPr="00BF07BE">
        <w:rPr>
          <w:i/>
          <w:sz w:val="28"/>
          <w:szCs w:val="28"/>
        </w:rPr>
        <w:t xml:space="preserve"> </w:t>
      </w:r>
    </w:p>
    <w:p w:rsidR="00E025F0" w:rsidRPr="00E025F0" w:rsidRDefault="00E025F0" w:rsidP="00F76C6A">
      <w:pPr>
        <w:pStyle w:val="22"/>
        <w:spacing w:after="0" w:line="240" w:lineRule="auto"/>
        <w:ind w:left="0" w:firstLine="720"/>
        <w:jc w:val="both"/>
        <w:rPr>
          <w:sz w:val="28"/>
          <w:szCs w:val="28"/>
        </w:rPr>
      </w:pPr>
    </w:p>
    <w:p w:rsidR="00024784" w:rsidRPr="00BF07BE" w:rsidRDefault="00024784" w:rsidP="00F76C6A">
      <w:pPr>
        <w:pStyle w:val="22"/>
        <w:spacing w:after="0" w:line="240" w:lineRule="auto"/>
        <w:ind w:left="0" w:firstLine="720"/>
        <w:jc w:val="both"/>
        <w:rPr>
          <w:sz w:val="28"/>
          <w:szCs w:val="28"/>
        </w:rPr>
      </w:pPr>
      <w:r w:rsidRPr="00BF07BE">
        <w:rPr>
          <w:sz w:val="28"/>
          <w:szCs w:val="28"/>
        </w:rPr>
        <w:t>Звіт з надання впевнен</w:t>
      </w:r>
      <w:r w:rsidR="0099324D" w:rsidRPr="00BF07BE">
        <w:rPr>
          <w:sz w:val="28"/>
          <w:szCs w:val="28"/>
        </w:rPr>
        <w:t xml:space="preserve">ості призначений для користувачів: керівництва Нотаріальної палати України, Ради Нотаріальної палати України, членів Нотаріальної палати України </w:t>
      </w:r>
      <w:r w:rsidRPr="00BF07BE">
        <w:rPr>
          <w:sz w:val="28"/>
          <w:szCs w:val="28"/>
        </w:rPr>
        <w:t xml:space="preserve">для підтвердження </w:t>
      </w:r>
      <w:r w:rsidR="0099324D" w:rsidRPr="00BF07BE">
        <w:rPr>
          <w:sz w:val="28"/>
          <w:szCs w:val="28"/>
        </w:rPr>
        <w:t>звіт</w:t>
      </w:r>
      <w:r w:rsidR="004B2A89">
        <w:rPr>
          <w:sz w:val="28"/>
          <w:szCs w:val="28"/>
        </w:rPr>
        <w:t>ів</w:t>
      </w:r>
      <w:r w:rsidR="0099324D" w:rsidRPr="00BF07BE">
        <w:rPr>
          <w:sz w:val="28"/>
          <w:szCs w:val="28"/>
        </w:rPr>
        <w:t xml:space="preserve"> </w:t>
      </w:r>
      <w:r w:rsidR="00AC3879" w:rsidRPr="00AC3879">
        <w:rPr>
          <w:sz w:val="28"/>
          <w:szCs w:val="28"/>
        </w:rPr>
        <w:t>«Фактичне виконання Кошторису (рух коштів) доходів і видатків Нотаріальної палати України за 2017 р.» та «Виконання кошторису по Відділенням НПУ за 2017 рік»</w:t>
      </w:r>
      <w:r w:rsidR="00952D08">
        <w:rPr>
          <w:sz w:val="28"/>
          <w:szCs w:val="28"/>
        </w:rPr>
        <w:t xml:space="preserve"> </w:t>
      </w:r>
      <w:r w:rsidRPr="00BF07BE">
        <w:rPr>
          <w:sz w:val="28"/>
          <w:szCs w:val="28"/>
        </w:rPr>
        <w:t>та не може використовуватися для інших цілей.</w:t>
      </w:r>
    </w:p>
    <w:p w:rsidR="00890BD0" w:rsidRPr="00BF07BE" w:rsidRDefault="00890BD0" w:rsidP="00F76C6A">
      <w:pPr>
        <w:pStyle w:val="22"/>
        <w:spacing w:after="0" w:line="240" w:lineRule="auto"/>
        <w:ind w:left="0" w:firstLine="720"/>
        <w:jc w:val="both"/>
        <w:rPr>
          <w:sz w:val="28"/>
          <w:szCs w:val="28"/>
        </w:rPr>
      </w:pPr>
    </w:p>
    <w:p w:rsidR="00F76C6A" w:rsidRPr="00BF07BE" w:rsidRDefault="00F76C6A" w:rsidP="00637788">
      <w:pPr>
        <w:pStyle w:val="20"/>
        <w:ind w:firstLine="720"/>
        <w:jc w:val="both"/>
        <w:rPr>
          <w:sz w:val="28"/>
          <w:szCs w:val="28"/>
          <w:u w:val="single"/>
        </w:rPr>
      </w:pPr>
      <w:r w:rsidRPr="00BF07BE">
        <w:rPr>
          <w:sz w:val="28"/>
          <w:szCs w:val="28"/>
          <w:u w:val="single"/>
        </w:rPr>
        <w:t>Відповідальна сторона</w:t>
      </w:r>
      <w:r w:rsidR="00F939AF" w:rsidRPr="00BF07BE">
        <w:rPr>
          <w:sz w:val="28"/>
          <w:szCs w:val="28"/>
          <w:u w:val="single"/>
        </w:rPr>
        <w:t xml:space="preserve"> та відповідальність відповідальної сторони</w:t>
      </w:r>
      <w:r w:rsidRPr="00BF07BE">
        <w:rPr>
          <w:sz w:val="28"/>
          <w:szCs w:val="28"/>
          <w:u w:val="single"/>
        </w:rPr>
        <w:t>:</w:t>
      </w:r>
    </w:p>
    <w:p w:rsidR="003E6EBB" w:rsidRDefault="00F939AF" w:rsidP="00F939AF">
      <w:pPr>
        <w:pStyle w:val="20"/>
        <w:ind w:firstLine="720"/>
        <w:jc w:val="both"/>
        <w:rPr>
          <w:sz w:val="28"/>
          <w:szCs w:val="28"/>
        </w:rPr>
      </w:pPr>
      <w:r w:rsidRPr="00BF07BE">
        <w:rPr>
          <w:sz w:val="28"/>
          <w:szCs w:val="28"/>
        </w:rPr>
        <w:t xml:space="preserve">Відповідальною стороною є керівництво </w:t>
      </w:r>
      <w:r w:rsidR="0099324D" w:rsidRPr="00BF07BE">
        <w:rPr>
          <w:sz w:val="28"/>
          <w:szCs w:val="28"/>
        </w:rPr>
        <w:t>Нотаріальної палати України</w:t>
      </w:r>
      <w:r w:rsidRPr="00BF07BE">
        <w:rPr>
          <w:sz w:val="28"/>
          <w:szCs w:val="28"/>
        </w:rPr>
        <w:t xml:space="preserve">, яке </w:t>
      </w:r>
      <w:r w:rsidR="00407A87" w:rsidRPr="00BF07BE">
        <w:rPr>
          <w:sz w:val="28"/>
          <w:szCs w:val="28"/>
        </w:rPr>
        <w:t>несе відповідальність за</w:t>
      </w:r>
      <w:r w:rsidR="003E6EBB">
        <w:rPr>
          <w:sz w:val="28"/>
          <w:szCs w:val="28"/>
        </w:rPr>
        <w:t>:</w:t>
      </w:r>
    </w:p>
    <w:p w:rsidR="003E6EBB" w:rsidRDefault="003E6EBB" w:rsidP="00F939AF">
      <w:pPr>
        <w:pStyle w:val="20"/>
        <w:ind w:firstLine="720"/>
        <w:jc w:val="both"/>
        <w:rPr>
          <w:sz w:val="28"/>
          <w:szCs w:val="28"/>
        </w:rPr>
      </w:pPr>
      <w:r>
        <w:rPr>
          <w:sz w:val="28"/>
          <w:szCs w:val="28"/>
        </w:rPr>
        <w:t>-</w:t>
      </w:r>
      <w:r w:rsidR="00407A87" w:rsidRPr="00BF07BE">
        <w:rPr>
          <w:sz w:val="28"/>
          <w:szCs w:val="28"/>
        </w:rPr>
        <w:t xml:space="preserve"> складання і достовірне подання </w:t>
      </w:r>
      <w:r w:rsidR="0099324D" w:rsidRPr="00BF07BE">
        <w:rPr>
          <w:sz w:val="28"/>
          <w:szCs w:val="28"/>
        </w:rPr>
        <w:t>звіт</w:t>
      </w:r>
      <w:r w:rsidR="004B2A89">
        <w:rPr>
          <w:sz w:val="28"/>
          <w:szCs w:val="28"/>
        </w:rPr>
        <w:t>ів</w:t>
      </w:r>
      <w:r w:rsidR="0099324D" w:rsidRPr="00BF07BE">
        <w:rPr>
          <w:sz w:val="28"/>
          <w:szCs w:val="28"/>
        </w:rPr>
        <w:t xml:space="preserve"> </w:t>
      </w:r>
      <w:r w:rsidR="00AC3879" w:rsidRPr="00AC3879">
        <w:rPr>
          <w:sz w:val="28"/>
          <w:szCs w:val="28"/>
        </w:rPr>
        <w:t>«Фактичне виконання Кошторису (рух коштів) доходів і видатків Нотаріальної палати України за 2017 р.» та «Виконання кошторису по Відділенням НПУ за 2017 рік»</w:t>
      </w:r>
      <w:r w:rsidR="0099324D" w:rsidRPr="00BF07BE">
        <w:rPr>
          <w:sz w:val="28"/>
          <w:szCs w:val="28"/>
        </w:rPr>
        <w:t xml:space="preserve"> </w:t>
      </w:r>
      <w:r w:rsidR="00407A87" w:rsidRPr="00BF07BE">
        <w:rPr>
          <w:sz w:val="28"/>
          <w:szCs w:val="28"/>
        </w:rPr>
        <w:t xml:space="preserve">відповідно до </w:t>
      </w:r>
      <w:r w:rsidR="0099324D" w:rsidRPr="00BF07BE">
        <w:rPr>
          <w:sz w:val="28"/>
          <w:szCs w:val="28"/>
        </w:rPr>
        <w:t xml:space="preserve">Закону України «Про нотаріат», Статуту Нотаріальної палати України </w:t>
      </w:r>
      <w:r w:rsidR="008277B3">
        <w:rPr>
          <w:sz w:val="28"/>
          <w:szCs w:val="28"/>
        </w:rPr>
        <w:t>та</w:t>
      </w:r>
      <w:r w:rsidR="0099324D" w:rsidRPr="00BF07BE">
        <w:rPr>
          <w:sz w:val="28"/>
          <w:szCs w:val="28"/>
        </w:rPr>
        <w:t xml:space="preserve"> </w:t>
      </w:r>
      <w:r w:rsidR="008277B3" w:rsidRPr="008A1E39">
        <w:rPr>
          <w:sz w:val="28"/>
          <w:szCs w:val="28"/>
        </w:rPr>
        <w:t xml:space="preserve">Кошторису </w:t>
      </w:r>
      <w:r w:rsidR="008277B3">
        <w:rPr>
          <w:sz w:val="28"/>
          <w:szCs w:val="28"/>
        </w:rPr>
        <w:t>доходів і видатків Нотаріальної палати України на 2017 рік (скоригованого) і Кошторису доходів та витрат (скоригованого) по Відділенням</w:t>
      </w:r>
      <w:r w:rsidR="008277B3" w:rsidRPr="008A1E39">
        <w:rPr>
          <w:sz w:val="28"/>
          <w:szCs w:val="28"/>
        </w:rPr>
        <w:t xml:space="preserve"> </w:t>
      </w:r>
      <w:r w:rsidR="008277B3">
        <w:rPr>
          <w:sz w:val="28"/>
          <w:szCs w:val="28"/>
        </w:rPr>
        <w:t>НПУ н</w:t>
      </w:r>
      <w:r w:rsidR="008277B3" w:rsidRPr="008A1E39">
        <w:rPr>
          <w:sz w:val="28"/>
          <w:szCs w:val="28"/>
        </w:rPr>
        <w:t>а 201</w:t>
      </w:r>
      <w:r w:rsidR="008277B3">
        <w:rPr>
          <w:sz w:val="28"/>
          <w:szCs w:val="28"/>
        </w:rPr>
        <w:t>7</w:t>
      </w:r>
      <w:r w:rsidR="008277B3" w:rsidRPr="008A1E39">
        <w:rPr>
          <w:sz w:val="28"/>
          <w:szCs w:val="28"/>
        </w:rPr>
        <w:t xml:space="preserve"> рік</w:t>
      </w:r>
      <w:r w:rsidR="00C5043D">
        <w:rPr>
          <w:sz w:val="28"/>
          <w:szCs w:val="28"/>
        </w:rPr>
        <w:t>, виконання внутрішніх регламентів НПУ</w:t>
      </w:r>
      <w:r>
        <w:rPr>
          <w:sz w:val="28"/>
          <w:szCs w:val="28"/>
        </w:rPr>
        <w:t>;</w:t>
      </w:r>
    </w:p>
    <w:p w:rsidR="003E6EBB" w:rsidRDefault="003E6EBB" w:rsidP="00F939AF">
      <w:pPr>
        <w:pStyle w:val="20"/>
        <w:ind w:firstLine="720"/>
        <w:jc w:val="both"/>
        <w:rPr>
          <w:sz w:val="28"/>
          <w:szCs w:val="28"/>
        </w:rPr>
      </w:pPr>
      <w:r>
        <w:rPr>
          <w:sz w:val="28"/>
          <w:szCs w:val="28"/>
        </w:rPr>
        <w:t xml:space="preserve">- за використання коштів </w:t>
      </w:r>
      <w:r w:rsidRPr="003E6EBB">
        <w:rPr>
          <w:sz w:val="28"/>
          <w:szCs w:val="28"/>
        </w:rPr>
        <w:t>виключно для фінансування видатків на утримання центрального апарату НПУ та Відділень НПУ, а також реалізації мети (цілей, завдань) та напрямів діяльності, визначених Статутом НПУ та Типовими положеннями Відділень НПУ</w:t>
      </w:r>
      <w:r>
        <w:rPr>
          <w:sz w:val="28"/>
          <w:szCs w:val="28"/>
        </w:rPr>
        <w:t>;</w:t>
      </w:r>
    </w:p>
    <w:p w:rsidR="001C7324" w:rsidRPr="00BF07BE" w:rsidRDefault="003E6EBB" w:rsidP="00F939AF">
      <w:pPr>
        <w:pStyle w:val="20"/>
        <w:ind w:firstLine="720"/>
        <w:jc w:val="both"/>
        <w:rPr>
          <w:sz w:val="28"/>
          <w:szCs w:val="28"/>
        </w:rPr>
      </w:pPr>
      <w:r>
        <w:rPr>
          <w:sz w:val="28"/>
          <w:szCs w:val="28"/>
        </w:rPr>
        <w:t>-</w:t>
      </w:r>
      <w:r w:rsidR="001C7324" w:rsidRPr="00BF07BE">
        <w:rPr>
          <w:sz w:val="28"/>
          <w:szCs w:val="28"/>
        </w:rPr>
        <w:t xml:space="preserve"> за такий внутрішній контроль, який </w:t>
      </w:r>
      <w:r w:rsidR="00F939AF" w:rsidRPr="00BF07BE">
        <w:rPr>
          <w:sz w:val="28"/>
          <w:szCs w:val="28"/>
        </w:rPr>
        <w:t>потрібен</w:t>
      </w:r>
      <w:r w:rsidR="001C7324" w:rsidRPr="00BF07BE">
        <w:rPr>
          <w:sz w:val="28"/>
          <w:szCs w:val="28"/>
        </w:rPr>
        <w:t xml:space="preserve"> для того, щоб забезпечити </w:t>
      </w:r>
      <w:r w:rsidR="00F939AF" w:rsidRPr="00BF07BE">
        <w:rPr>
          <w:sz w:val="28"/>
          <w:szCs w:val="28"/>
        </w:rPr>
        <w:t xml:space="preserve">достатню впевненість у тому, що показники </w:t>
      </w:r>
      <w:r w:rsidR="0099324D" w:rsidRPr="00BF07BE">
        <w:rPr>
          <w:sz w:val="28"/>
          <w:szCs w:val="28"/>
        </w:rPr>
        <w:t>звіт</w:t>
      </w:r>
      <w:r w:rsidR="004B2A89">
        <w:rPr>
          <w:sz w:val="28"/>
          <w:szCs w:val="28"/>
        </w:rPr>
        <w:t>ів</w:t>
      </w:r>
      <w:r w:rsidR="0099324D" w:rsidRPr="00BF07BE">
        <w:rPr>
          <w:sz w:val="28"/>
          <w:szCs w:val="28"/>
        </w:rPr>
        <w:t xml:space="preserve"> </w:t>
      </w:r>
      <w:r w:rsidR="00F939AF" w:rsidRPr="00BF07BE">
        <w:rPr>
          <w:sz w:val="28"/>
          <w:szCs w:val="28"/>
        </w:rPr>
        <w:t>в усіх суттєвих аспектах</w:t>
      </w:r>
      <w:r w:rsidR="00801787" w:rsidRPr="00BF07BE">
        <w:rPr>
          <w:sz w:val="28"/>
          <w:szCs w:val="28"/>
        </w:rPr>
        <w:t>,</w:t>
      </w:r>
      <w:r w:rsidR="00E62AFD" w:rsidRPr="00BF07BE">
        <w:rPr>
          <w:sz w:val="28"/>
          <w:szCs w:val="28"/>
        </w:rPr>
        <w:t xml:space="preserve"> виходячи з критеріїв </w:t>
      </w:r>
      <w:r w:rsidR="00801787" w:rsidRPr="00BF07BE">
        <w:rPr>
          <w:sz w:val="28"/>
          <w:szCs w:val="28"/>
        </w:rPr>
        <w:t xml:space="preserve">оцінки </w:t>
      </w:r>
      <w:r w:rsidR="0099324D" w:rsidRPr="00BF07BE">
        <w:rPr>
          <w:sz w:val="28"/>
          <w:szCs w:val="28"/>
        </w:rPr>
        <w:t>статей доходів та видатків</w:t>
      </w:r>
      <w:r w:rsidR="00801787" w:rsidRPr="00BF07BE">
        <w:rPr>
          <w:sz w:val="28"/>
          <w:szCs w:val="28"/>
        </w:rPr>
        <w:t>,</w:t>
      </w:r>
      <w:r w:rsidR="005C5B2A" w:rsidRPr="00BF07BE">
        <w:rPr>
          <w:sz w:val="28"/>
          <w:szCs w:val="28"/>
        </w:rPr>
        <w:t xml:space="preserve"> наведені достовірно</w:t>
      </w:r>
      <w:r w:rsidR="001C7324" w:rsidRPr="00BF07BE">
        <w:rPr>
          <w:sz w:val="28"/>
          <w:szCs w:val="28"/>
        </w:rPr>
        <w:t>.</w:t>
      </w:r>
    </w:p>
    <w:p w:rsidR="001C7324" w:rsidRPr="00BF07BE" w:rsidRDefault="001C7324" w:rsidP="00407A87">
      <w:pPr>
        <w:pStyle w:val="20"/>
        <w:jc w:val="both"/>
        <w:rPr>
          <w:sz w:val="28"/>
          <w:szCs w:val="28"/>
        </w:rPr>
      </w:pPr>
    </w:p>
    <w:p w:rsidR="00407A87" w:rsidRPr="00BF07BE" w:rsidRDefault="001C7324" w:rsidP="00407A87">
      <w:pPr>
        <w:pStyle w:val="20"/>
        <w:jc w:val="both"/>
        <w:rPr>
          <w:sz w:val="28"/>
          <w:szCs w:val="28"/>
        </w:rPr>
      </w:pPr>
      <w:r w:rsidRPr="00BF07BE">
        <w:rPr>
          <w:sz w:val="28"/>
          <w:szCs w:val="28"/>
        </w:rPr>
        <w:tab/>
      </w:r>
      <w:r w:rsidRPr="00BF07BE">
        <w:rPr>
          <w:sz w:val="28"/>
          <w:szCs w:val="28"/>
          <w:u w:val="single"/>
        </w:rPr>
        <w:t xml:space="preserve">Відповідальність </w:t>
      </w:r>
      <w:r w:rsidR="00311EED" w:rsidRPr="00BF07BE">
        <w:rPr>
          <w:sz w:val="28"/>
          <w:szCs w:val="28"/>
          <w:u w:val="single"/>
        </w:rPr>
        <w:t>аудитора</w:t>
      </w:r>
      <w:r w:rsidRPr="00BF07BE">
        <w:rPr>
          <w:sz w:val="28"/>
          <w:szCs w:val="28"/>
          <w:u w:val="single"/>
        </w:rPr>
        <w:t>:</w:t>
      </w:r>
      <w:r w:rsidR="00407A87" w:rsidRPr="00BF07BE">
        <w:rPr>
          <w:sz w:val="28"/>
          <w:szCs w:val="28"/>
        </w:rPr>
        <w:tab/>
      </w:r>
    </w:p>
    <w:p w:rsidR="00D466C7" w:rsidRDefault="0071151E" w:rsidP="005C5B2A">
      <w:pPr>
        <w:pStyle w:val="22"/>
        <w:spacing w:after="0" w:line="240" w:lineRule="auto"/>
        <w:ind w:left="0" w:firstLine="720"/>
        <w:jc w:val="both"/>
        <w:rPr>
          <w:sz w:val="28"/>
          <w:szCs w:val="28"/>
        </w:rPr>
      </w:pPr>
      <w:r w:rsidRPr="00BF07BE">
        <w:rPr>
          <w:sz w:val="28"/>
          <w:szCs w:val="28"/>
        </w:rPr>
        <w:t xml:space="preserve">Нашою відповідальністю є висловлення </w:t>
      </w:r>
      <w:r w:rsidR="004B2A89">
        <w:rPr>
          <w:sz w:val="28"/>
          <w:szCs w:val="28"/>
        </w:rPr>
        <w:t>думки</w:t>
      </w:r>
      <w:r w:rsidRPr="00BF07BE">
        <w:rPr>
          <w:sz w:val="28"/>
          <w:szCs w:val="28"/>
        </w:rPr>
        <w:t xml:space="preserve"> щодо </w:t>
      </w:r>
      <w:r w:rsidR="0099324D" w:rsidRPr="00BF07BE">
        <w:rPr>
          <w:sz w:val="28"/>
          <w:szCs w:val="28"/>
        </w:rPr>
        <w:t>показників звіт</w:t>
      </w:r>
      <w:r w:rsidR="004B2A89">
        <w:rPr>
          <w:sz w:val="28"/>
          <w:szCs w:val="28"/>
        </w:rPr>
        <w:t>ів</w:t>
      </w:r>
      <w:r w:rsidR="0099324D" w:rsidRPr="00BF07BE">
        <w:rPr>
          <w:sz w:val="28"/>
          <w:szCs w:val="28"/>
        </w:rPr>
        <w:t xml:space="preserve"> </w:t>
      </w:r>
      <w:r w:rsidR="00AC3879" w:rsidRPr="00AC3879">
        <w:rPr>
          <w:sz w:val="28"/>
          <w:szCs w:val="28"/>
        </w:rPr>
        <w:t>«Фактичне виконання Кошторису (рух коштів) доходів і видатків Нотаріальної палати України за 2017 р.» та «Виконання кошторису по Відділенням НПУ за 2017 рік»</w:t>
      </w:r>
      <w:r w:rsidR="003E6EBB">
        <w:rPr>
          <w:sz w:val="28"/>
          <w:szCs w:val="28"/>
        </w:rPr>
        <w:t xml:space="preserve"> та щодо цільового використання коштів центрального апарату </w:t>
      </w:r>
      <w:r w:rsidR="003E6EBB" w:rsidRPr="00153D8D">
        <w:rPr>
          <w:sz w:val="28"/>
          <w:szCs w:val="28"/>
        </w:rPr>
        <w:t xml:space="preserve">НПУ та </w:t>
      </w:r>
      <w:r w:rsidR="003E6EBB" w:rsidRPr="00153D8D">
        <w:rPr>
          <w:sz w:val="28"/>
          <w:szCs w:val="28"/>
        </w:rPr>
        <w:lastRenderedPageBreak/>
        <w:t xml:space="preserve">Відділень НПУ, </w:t>
      </w:r>
      <w:r w:rsidRPr="00BF07BE">
        <w:rPr>
          <w:sz w:val="28"/>
          <w:szCs w:val="28"/>
        </w:rPr>
        <w:t xml:space="preserve">на основі </w:t>
      </w:r>
      <w:r w:rsidR="005C5B2A" w:rsidRPr="00BF07BE">
        <w:rPr>
          <w:sz w:val="28"/>
          <w:szCs w:val="28"/>
        </w:rPr>
        <w:t>виконаного нами завдання з надання достатньої впевненості</w:t>
      </w:r>
      <w:r w:rsidRPr="00BF07BE">
        <w:rPr>
          <w:sz w:val="28"/>
          <w:szCs w:val="28"/>
        </w:rPr>
        <w:t xml:space="preserve">. </w:t>
      </w:r>
    </w:p>
    <w:p w:rsidR="0071151E" w:rsidRDefault="0071151E" w:rsidP="005C5B2A">
      <w:pPr>
        <w:pStyle w:val="22"/>
        <w:spacing w:after="0" w:line="240" w:lineRule="auto"/>
        <w:ind w:left="0" w:firstLine="720"/>
        <w:jc w:val="both"/>
        <w:rPr>
          <w:sz w:val="28"/>
          <w:szCs w:val="28"/>
        </w:rPr>
      </w:pPr>
      <w:r w:rsidRPr="00BF07BE">
        <w:rPr>
          <w:sz w:val="28"/>
          <w:szCs w:val="28"/>
        </w:rPr>
        <w:t xml:space="preserve">Ми </w:t>
      </w:r>
      <w:r w:rsidR="000A3DC8" w:rsidRPr="00BF07BE">
        <w:rPr>
          <w:sz w:val="28"/>
          <w:szCs w:val="28"/>
        </w:rPr>
        <w:t>виконали завдання</w:t>
      </w:r>
      <w:r w:rsidRPr="00BF07BE">
        <w:rPr>
          <w:sz w:val="28"/>
          <w:szCs w:val="28"/>
        </w:rPr>
        <w:t xml:space="preserve"> відповідно до </w:t>
      </w:r>
      <w:r w:rsidR="008A0F7F" w:rsidRPr="008A0F7F">
        <w:rPr>
          <w:sz w:val="28"/>
          <w:szCs w:val="28"/>
        </w:rPr>
        <w:t>Міжнародн</w:t>
      </w:r>
      <w:r w:rsidR="00706F7A">
        <w:rPr>
          <w:sz w:val="28"/>
          <w:szCs w:val="28"/>
        </w:rPr>
        <w:t>их</w:t>
      </w:r>
      <w:r w:rsidR="008A0F7F" w:rsidRPr="008A0F7F">
        <w:rPr>
          <w:sz w:val="28"/>
          <w:szCs w:val="28"/>
        </w:rPr>
        <w:t xml:space="preserve"> стандарти контролю якості, аудиту, огляду, іншого надання впевненості та супутніх послуг видання 201</w:t>
      </w:r>
      <w:r w:rsidR="00706F7A">
        <w:rPr>
          <w:sz w:val="28"/>
          <w:szCs w:val="28"/>
        </w:rPr>
        <w:t>5</w:t>
      </w:r>
      <w:r w:rsidR="008A0F7F" w:rsidRPr="008A0F7F">
        <w:rPr>
          <w:sz w:val="28"/>
          <w:szCs w:val="28"/>
        </w:rPr>
        <w:t xml:space="preserve"> року</w:t>
      </w:r>
      <w:r w:rsidR="000A3DC8" w:rsidRPr="00BF07BE">
        <w:rPr>
          <w:sz w:val="28"/>
          <w:szCs w:val="28"/>
        </w:rPr>
        <w:t xml:space="preserve">, </w:t>
      </w:r>
      <w:r w:rsidR="0028230C" w:rsidRPr="00BF07BE">
        <w:rPr>
          <w:sz w:val="28"/>
          <w:szCs w:val="28"/>
        </w:rPr>
        <w:t>а саме: відповідно до</w:t>
      </w:r>
      <w:r w:rsidR="000A3DC8" w:rsidRPr="00BF07BE">
        <w:rPr>
          <w:sz w:val="28"/>
          <w:szCs w:val="28"/>
        </w:rPr>
        <w:t xml:space="preserve"> Міжнародних стандартів завдань з надання впевненості (МСЗНВ</w:t>
      </w:r>
      <w:r w:rsidR="005E153A" w:rsidRPr="00BF07BE">
        <w:rPr>
          <w:sz w:val="28"/>
          <w:szCs w:val="28"/>
        </w:rPr>
        <w:t xml:space="preserve"> 3000 </w:t>
      </w:r>
      <w:r w:rsidR="00706F7A">
        <w:rPr>
          <w:sz w:val="28"/>
          <w:szCs w:val="28"/>
        </w:rPr>
        <w:t>(переглянутий)</w:t>
      </w:r>
      <w:r w:rsidR="00706F7A" w:rsidRPr="00BF07BE">
        <w:rPr>
          <w:sz w:val="28"/>
          <w:szCs w:val="28"/>
        </w:rPr>
        <w:t xml:space="preserve"> </w:t>
      </w:r>
      <w:r w:rsidR="005E153A" w:rsidRPr="00BF07BE">
        <w:rPr>
          <w:sz w:val="28"/>
          <w:szCs w:val="28"/>
        </w:rPr>
        <w:t>«Завдання з надання впевненості, що не є аудит</w:t>
      </w:r>
      <w:r w:rsidR="00706F7A">
        <w:rPr>
          <w:sz w:val="28"/>
          <w:szCs w:val="28"/>
        </w:rPr>
        <w:t>ом</w:t>
      </w:r>
      <w:r w:rsidR="005E153A" w:rsidRPr="00BF07BE">
        <w:rPr>
          <w:sz w:val="28"/>
          <w:szCs w:val="28"/>
        </w:rPr>
        <w:t xml:space="preserve"> чи огляд</w:t>
      </w:r>
      <w:r w:rsidR="00706F7A">
        <w:rPr>
          <w:sz w:val="28"/>
          <w:szCs w:val="28"/>
        </w:rPr>
        <w:t>ом</w:t>
      </w:r>
      <w:r w:rsidR="005E153A" w:rsidRPr="00BF07BE">
        <w:rPr>
          <w:sz w:val="28"/>
          <w:szCs w:val="28"/>
        </w:rPr>
        <w:t xml:space="preserve"> історичної фінансової інформації»</w:t>
      </w:r>
      <w:r w:rsidR="0028230C" w:rsidRPr="00BF07BE">
        <w:rPr>
          <w:sz w:val="28"/>
          <w:szCs w:val="28"/>
        </w:rPr>
        <w:t xml:space="preserve">) в контексті </w:t>
      </w:r>
      <w:r w:rsidR="005E153A" w:rsidRPr="00BF07BE">
        <w:rPr>
          <w:sz w:val="28"/>
          <w:szCs w:val="28"/>
        </w:rPr>
        <w:t>Міжнародно</w:t>
      </w:r>
      <w:r w:rsidR="0028230C" w:rsidRPr="00BF07BE">
        <w:rPr>
          <w:sz w:val="28"/>
          <w:szCs w:val="28"/>
        </w:rPr>
        <w:t>ї</w:t>
      </w:r>
      <w:r w:rsidR="005E153A" w:rsidRPr="00BF07BE">
        <w:rPr>
          <w:sz w:val="28"/>
          <w:szCs w:val="28"/>
        </w:rPr>
        <w:t xml:space="preserve"> концептуально</w:t>
      </w:r>
      <w:r w:rsidR="0028230C" w:rsidRPr="00BF07BE">
        <w:rPr>
          <w:sz w:val="28"/>
          <w:szCs w:val="28"/>
        </w:rPr>
        <w:t>ї</w:t>
      </w:r>
      <w:r w:rsidR="005E153A" w:rsidRPr="00BF07BE">
        <w:rPr>
          <w:sz w:val="28"/>
          <w:szCs w:val="28"/>
        </w:rPr>
        <w:t xml:space="preserve"> основ</w:t>
      </w:r>
      <w:r w:rsidR="0028230C" w:rsidRPr="00BF07BE">
        <w:rPr>
          <w:sz w:val="28"/>
          <w:szCs w:val="28"/>
        </w:rPr>
        <w:t>и</w:t>
      </w:r>
      <w:r w:rsidR="005E153A" w:rsidRPr="00BF07BE">
        <w:rPr>
          <w:sz w:val="28"/>
          <w:szCs w:val="28"/>
        </w:rPr>
        <w:t xml:space="preserve"> завдань з надання впевненості</w:t>
      </w:r>
      <w:r w:rsidR="000A3DC8" w:rsidRPr="00BF07BE">
        <w:rPr>
          <w:sz w:val="28"/>
          <w:szCs w:val="28"/>
        </w:rPr>
        <w:t>.</w:t>
      </w:r>
      <w:r w:rsidR="005C5B2A" w:rsidRPr="00BF07BE">
        <w:rPr>
          <w:sz w:val="28"/>
          <w:szCs w:val="28"/>
        </w:rPr>
        <w:t xml:space="preserve"> </w:t>
      </w:r>
      <w:r w:rsidR="008431E4" w:rsidRPr="00BF07BE">
        <w:rPr>
          <w:sz w:val="28"/>
          <w:szCs w:val="28"/>
        </w:rPr>
        <w:t xml:space="preserve">Ці стандарти вимагають від нас дотримання </w:t>
      </w:r>
      <w:r w:rsidR="0076396C">
        <w:rPr>
          <w:sz w:val="28"/>
          <w:szCs w:val="28"/>
        </w:rPr>
        <w:t xml:space="preserve">вимог МСКЯ 1, </w:t>
      </w:r>
      <w:r w:rsidR="008431E4" w:rsidRPr="00BF07BE">
        <w:rPr>
          <w:sz w:val="28"/>
          <w:szCs w:val="28"/>
        </w:rPr>
        <w:t xml:space="preserve">відповідних етичних </w:t>
      </w:r>
      <w:r w:rsidR="0028230C" w:rsidRPr="00BF07BE">
        <w:rPr>
          <w:sz w:val="28"/>
          <w:szCs w:val="28"/>
        </w:rPr>
        <w:t>вимог</w:t>
      </w:r>
      <w:r w:rsidR="008431E4" w:rsidRPr="00BF07BE">
        <w:rPr>
          <w:sz w:val="28"/>
          <w:szCs w:val="28"/>
        </w:rPr>
        <w:t xml:space="preserve">, а також планування й виконання </w:t>
      </w:r>
      <w:r w:rsidR="00C73722" w:rsidRPr="00BF07BE">
        <w:rPr>
          <w:sz w:val="28"/>
          <w:szCs w:val="28"/>
        </w:rPr>
        <w:t xml:space="preserve">завдання з надання </w:t>
      </w:r>
      <w:r w:rsidR="00784EE0" w:rsidRPr="00BF07BE">
        <w:rPr>
          <w:sz w:val="28"/>
          <w:szCs w:val="28"/>
        </w:rPr>
        <w:t xml:space="preserve">достатньої </w:t>
      </w:r>
      <w:r w:rsidR="00C73722" w:rsidRPr="00BF07BE">
        <w:rPr>
          <w:sz w:val="28"/>
          <w:szCs w:val="28"/>
        </w:rPr>
        <w:t>впевненості</w:t>
      </w:r>
      <w:r w:rsidR="008431E4" w:rsidRPr="00BF07BE">
        <w:rPr>
          <w:sz w:val="28"/>
          <w:szCs w:val="28"/>
        </w:rPr>
        <w:t xml:space="preserve"> для </w:t>
      </w:r>
      <w:r w:rsidR="00890BD0" w:rsidRPr="00BF07BE">
        <w:rPr>
          <w:sz w:val="28"/>
          <w:szCs w:val="28"/>
        </w:rPr>
        <w:t xml:space="preserve">зменшення ризику </w:t>
      </w:r>
      <w:r w:rsidR="003E4A46" w:rsidRPr="00BF07BE">
        <w:rPr>
          <w:sz w:val="28"/>
          <w:szCs w:val="28"/>
        </w:rPr>
        <w:t>виконання завдання</w:t>
      </w:r>
      <w:r w:rsidR="00890BD0" w:rsidRPr="00BF07BE">
        <w:rPr>
          <w:sz w:val="28"/>
          <w:szCs w:val="28"/>
        </w:rPr>
        <w:t xml:space="preserve"> до прийнятно низького рівня</w:t>
      </w:r>
      <w:r w:rsidR="00515503" w:rsidRPr="00BF07BE">
        <w:rPr>
          <w:sz w:val="28"/>
          <w:szCs w:val="28"/>
        </w:rPr>
        <w:t xml:space="preserve">, а не абсолютного рівня </w:t>
      </w:r>
      <w:r w:rsidR="00DF3C66" w:rsidRPr="00BF07BE">
        <w:rPr>
          <w:sz w:val="28"/>
          <w:szCs w:val="28"/>
        </w:rPr>
        <w:t xml:space="preserve">відповідно до конкретних обставин </w:t>
      </w:r>
      <w:r w:rsidR="003E4A46" w:rsidRPr="00BF07BE">
        <w:rPr>
          <w:sz w:val="28"/>
          <w:szCs w:val="28"/>
        </w:rPr>
        <w:t>для формування</w:t>
      </w:r>
      <w:r w:rsidR="00890BD0" w:rsidRPr="00BF07BE">
        <w:rPr>
          <w:sz w:val="28"/>
          <w:szCs w:val="28"/>
        </w:rPr>
        <w:t xml:space="preserve"> позитивної форми надання </w:t>
      </w:r>
      <w:r w:rsidR="0028230C" w:rsidRPr="00BF07BE">
        <w:rPr>
          <w:sz w:val="28"/>
          <w:szCs w:val="28"/>
        </w:rPr>
        <w:t xml:space="preserve">нашого </w:t>
      </w:r>
      <w:r w:rsidR="00890BD0" w:rsidRPr="00BF07BE">
        <w:rPr>
          <w:sz w:val="28"/>
          <w:szCs w:val="28"/>
        </w:rPr>
        <w:t>висновку</w:t>
      </w:r>
      <w:r w:rsidR="00D466C7">
        <w:rPr>
          <w:sz w:val="28"/>
          <w:szCs w:val="28"/>
        </w:rPr>
        <w:t>, які ми виконали</w:t>
      </w:r>
      <w:r w:rsidR="008431E4" w:rsidRPr="00BF07BE">
        <w:rPr>
          <w:sz w:val="28"/>
          <w:szCs w:val="28"/>
        </w:rPr>
        <w:t>.</w:t>
      </w:r>
    </w:p>
    <w:p w:rsidR="00DF3C66" w:rsidRPr="00BF07BE" w:rsidRDefault="000E53A9" w:rsidP="00E07159">
      <w:pPr>
        <w:pStyle w:val="20"/>
        <w:jc w:val="both"/>
        <w:rPr>
          <w:sz w:val="28"/>
          <w:szCs w:val="28"/>
        </w:rPr>
      </w:pPr>
      <w:r w:rsidRPr="00BF07BE">
        <w:rPr>
          <w:sz w:val="28"/>
          <w:szCs w:val="28"/>
        </w:rPr>
        <w:tab/>
      </w:r>
      <w:r w:rsidR="00DF3C66" w:rsidRPr="00BF07BE">
        <w:rPr>
          <w:sz w:val="28"/>
          <w:szCs w:val="28"/>
        </w:rPr>
        <w:t xml:space="preserve">Вибір процедур залежить від </w:t>
      </w:r>
      <w:r w:rsidR="00E07159" w:rsidRPr="00BF07BE">
        <w:rPr>
          <w:sz w:val="28"/>
          <w:szCs w:val="28"/>
        </w:rPr>
        <w:t xml:space="preserve">нашого </w:t>
      </w:r>
      <w:r w:rsidR="00DF3C66" w:rsidRPr="00BF07BE">
        <w:rPr>
          <w:sz w:val="28"/>
          <w:szCs w:val="28"/>
        </w:rPr>
        <w:t xml:space="preserve">судження, включаючи оцінку ризиків </w:t>
      </w:r>
      <w:r w:rsidR="00E07159" w:rsidRPr="00BF07BE">
        <w:rPr>
          <w:sz w:val="28"/>
          <w:szCs w:val="28"/>
        </w:rPr>
        <w:t xml:space="preserve">завдання з надання впевненості та </w:t>
      </w:r>
      <w:r w:rsidR="00DF3C66" w:rsidRPr="00BF07BE">
        <w:rPr>
          <w:sz w:val="28"/>
          <w:szCs w:val="28"/>
        </w:rPr>
        <w:t xml:space="preserve">суттєвих викривлень </w:t>
      </w:r>
      <w:r w:rsidR="00E07159" w:rsidRPr="00BF07BE">
        <w:rPr>
          <w:sz w:val="28"/>
          <w:szCs w:val="28"/>
        </w:rPr>
        <w:t xml:space="preserve">інформації про </w:t>
      </w:r>
      <w:r w:rsidR="00311EED" w:rsidRPr="00BF07BE">
        <w:rPr>
          <w:sz w:val="28"/>
          <w:szCs w:val="28"/>
        </w:rPr>
        <w:t xml:space="preserve">показники </w:t>
      </w:r>
      <w:r w:rsidR="008A0F7F" w:rsidRPr="008A0F7F">
        <w:rPr>
          <w:sz w:val="28"/>
          <w:szCs w:val="28"/>
        </w:rPr>
        <w:t xml:space="preserve">звітів </w:t>
      </w:r>
      <w:r w:rsidR="00AC3879" w:rsidRPr="00AC3879">
        <w:rPr>
          <w:sz w:val="28"/>
          <w:szCs w:val="28"/>
        </w:rPr>
        <w:t>«Фактичне виконання Кошторису (рух коштів) доходів і видатків Нотаріальної палати України за 2017 р.» та «Виконання кошторису по Відділенням НПУ за 2017 рік»</w:t>
      </w:r>
      <w:r w:rsidR="00DF3C66" w:rsidRPr="00BF07BE">
        <w:rPr>
          <w:sz w:val="28"/>
          <w:szCs w:val="28"/>
        </w:rPr>
        <w:t xml:space="preserve">. Виконання завдання з надання впевненості вимагає застосування навичок і методів з надання впевненості та збору достатніх і відповідних доказів того, що інформація щодо </w:t>
      </w:r>
      <w:r w:rsidR="00AD2AC6" w:rsidRPr="00BF07BE">
        <w:rPr>
          <w:sz w:val="28"/>
          <w:szCs w:val="28"/>
        </w:rPr>
        <w:t>доходів та видатків</w:t>
      </w:r>
      <w:r w:rsidR="00DF3C66" w:rsidRPr="00BF07BE">
        <w:rPr>
          <w:sz w:val="28"/>
          <w:szCs w:val="28"/>
        </w:rPr>
        <w:t>, які формують показник</w:t>
      </w:r>
      <w:r w:rsidR="00AD2AC6" w:rsidRPr="00BF07BE">
        <w:rPr>
          <w:sz w:val="28"/>
          <w:szCs w:val="28"/>
        </w:rPr>
        <w:t>и звіту</w:t>
      </w:r>
      <w:r w:rsidR="00DF3C66" w:rsidRPr="00BF07BE">
        <w:rPr>
          <w:sz w:val="28"/>
          <w:szCs w:val="28"/>
        </w:rPr>
        <w:t>, не містить суттєвого викривлення</w:t>
      </w:r>
      <w:r w:rsidR="00311EED" w:rsidRPr="00BF07BE">
        <w:rPr>
          <w:sz w:val="28"/>
          <w:szCs w:val="28"/>
        </w:rPr>
        <w:t xml:space="preserve"> внаслідок шахрайства або помилки</w:t>
      </w:r>
      <w:r w:rsidR="00DF3C66" w:rsidRPr="00BF07BE">
        <w:rPr>
          <w:sz w:val="28"/>
          <w:szCs w:val="28"/>
        </w:rPr>
        <w:t>.</w:t>
      </w:r>
    </w:p>
    <w:p w:rsidR="00311EED" w:rsidRDefault="00311EED" w:rsidP="00E07159">
      <w:pPr>
        <w:pStyle w:val="20"/>
        <w:jc w:val="both"/>
        <w:rPr>
          <w:sz w:val="28"/>
          <w:szCs w:val="28"/>
        </w:rPr>
      </w:pPr>
      <w:r w:rsidRPr="00BF07BE">
        <w:rPr>
          <w:sz w:val="28"/>
          <w:szCs w:val="28"/>
        </w:rPr>
        <w:tab/>
        <w:t xml:space="preserve">Виконання завдання з надання впевненості включає також оцінку відповідності використаної облікової політики, прийнятність облікових оцінок, зроблених керівництвом </w:t>
      </w:r>
      <w:r w:rsidR="00AD2AC6" w:rsidRPr="00BF07BE">
        <w:rPr>
          <w:sz w:val="28"/>
          <w:szCs w:val="28"/>
        </w:rPr>
        <w:t>Нотаріальна палата України</w:t>
      </w:r>
      <w:r w:rsidRPr="00BF07BE">
        <w:rPr>
          <w:sz w:val="28"/>
          <w:szCs w:val="28"/>
        </w:rPr>
        <w:t xml:space="preserve"> щодо </w:t>
      </w:r>
      <w:r w:rsidR="00AD2AC6" w:rsidRPr="00BF07BE">
        <w:rPr>
          <w:sz w:val="28"/>
          <w:szCs w:val="28"/>
        </w:rPr>
        <w:t>показників доходів та видатків</w:t>
      </w:r>
      <w:r w:rsidR="00024784" w:rsidRPr="00BF07BE">
        <w:rPr>
          <w:sz w:val="28"/>
          <w:szCs w:val="28"/>
        </w:rPr>
        <w:t xml:space="preserve">, відображених у </w:t>
      </w:r>
      <w:r w:rsidR="00AD2AC6" w:rsidRPr="00BF07BE">
        <w:rPr>
          <w:sz w:val="28"/>
          <w:szCs w:val="28"/>
        </w:rPr>
        <w:t>звіті</w:t>
      </w:r>
      <w:r w:rsidR="00024784" w:rsidRPr="00BF07BE">
        <w:rPr>
          <w:sz w:val="28"/>
          <w:szCs w:val="28"/>
        </w:rPr>
        <w:t>.</w:t>
      </w:r>
    </w:p>
    <w:p w:rsidR="00055D07" w:rsidRPr="00BF07BE" w:rsidRDefault="00055D07" w:rsidP="00055D07">
      <w:pPr>
        <w:pStyle w:val="20"/>
        <w:ind w:firstLine="720"/>
        <w:jc w:val="both"/>
        <w:rPr>
          <w:sz w:val="28"/>
          <w:szCs w:val="28"/>
        </w:rPr>
      </w:pPr>
      <w:r>
        <w:rPr>
          <w:sz w:val="28"/>
          <w:szCs w:val="28"/>
        </w:rPr>
        <w:t xml:space="preserve">Для виконання завдання з надання впевненості щодо фактичного виконання Кошторисів Відділень НПУ була здійснена виїзна перевірка окремих Відділень НПУ, а саме: Відділення НПУ у Дніпропетровській області, Відділення НПУ у Київській області, Відділення НПУ у Львівській області, </w:t>
      </w:r>
      <w:r w:rsidR="00E14DD0">
        <w:rPr>
          <w:sz w:val="28"/>
          <w:szCs w:val="28"/>
        </w:rPr>
        <w:t>відібраних вибірково (</w:t>
      </w:r>
      <w:r>
        <w:rPr>
          <w:sz w:val="28"/>
          <w:szCs w:val="28"/>
        </w:rPr>
        <w:t xml:space="preserve">з урахуванням результатів відрядження головного бухгалтера НПУ з метою </w:t>
      </w:r>
      <w:r w:rsidR="00E14DD0">
        <w:rPr>
          <w:sz w:val="28"/>
          <w:szCs w:val="28"/>
        </w:rPr>
        <w:t xml:space="preserve">надання </w:t>
      </w:r>
      <w:r>
        <w:rPr>
          <w:sz w:val="28"/>
          <w:szCs w:val="28"/>
        </w:rPr>
        <w:t xml:space="preserve">методичної та бухгалтерської підтримки відділень НПУ у Вінницькій області та Полтавській області, відповідно, у липні та серпні 2017 р. </w:t>
      </w:r>
      <w:r w:rsidRPr="00E14DD0">
        <w:rPr>
          <w:sz w:val="28"/>
          <w:szCs w:val="28"/>
        </w:rPr>
        <w:t>відповідно до наказу № 20-17 від 24.07.2017 р.).</w:t>
      </w:r>
      <w:r>
        <w:rPr>
          <w:sz w:val="28"/>
          <w:szCs w:val="28"/>
        </w:rPr>
        <w:t xml:space="preserve">    </w:t>
      </w:r>
    </w:p>
    <w:p w:rsidR="00024784" w:rsidRPr="00BF07BE" w:rsidRDefault="00024784" w:rsidP="00E07159">
      <w:pPr>
        <w:pStyle w:val="20"/>
        <w:jc w:val="both"/>
        <w:rPr>
          <w:sz w:val="28"/>
          <w:szCs w:val="28"/>
        </w:rPr>
      </w:pPr>
    </w:p>
    <w:p w:rsidR="00EB7B6E" w:rsidRPr="00BF07BE" w:rsidRDefault="00EB7B6E" w:rsidP="00407A87">
      <w:pPr>
        <w:pStyle w:val="20"/>
        <w:jc w:val="both"/>
        <w:rPr>
          <w:sz w:val="28"/>
          <w:szCs w:val="28"/>
        </w:rPr>
      </w:pPr>
      <w:r w:rsidRPr="00BF07BE">
        <w:rPr>
          <w:sz w:val="28"/>
          <w:szCs w:val="28"/>
        </w:rPr>
        <w:tab/>
        <w:t xml:space="preserve">Ми вважаємо, що отримали достатні та прийнятні докази для </w:t>
      </w:r>
      <w:r w:rsidR="00DF3C66" w:rsidRPr="00BF07BE">
        <w:rPr>
          <w:sz w:val="28"/>
          <w:szCs w:val="28"/>
        </w:rPr>
        <w:t>підтвердження нашого висновку</w:t>
      </w:r>
      <w:r w:rsidRPr="00BF07BE">
        <w:rPr>
          <w:sz w:val="28"/>
          <w:szCs w:val="28"/>
        </w:rPr>
        <w:t>.</w:t>
      </w:r>
    </w:p>
    <w:p w:rsidR="00EB7B6E" w:rsidRPr="00BF07BE" w:rsidRDefault="00EB7B6E" w:rsidP="00407A87">
      <w:pPr>
        <w:pStyle w:val="20"/>
        <w:jc w:val="both"/>
        <w:rPr>
          <w:sz w:val="28"/>
          <w:szCs w:val="28"/>
        </w:rPr>
      </w:pPr>
    </w:p>
    <w:p w:rsidR="00AD2AC6" w:rsidRDefault="00AF4FAD" w:rsidP="00AD2AC6">
      <w:pPr>
        <w:pStyle w:val="20"/>
        <w:jc w:val="both"/>
        <w:rPr>
          <w:sz w:val="28"/>
          <w:szCs w:val="28"/>
          <w:u w:val="single"/>
        </w:rPr>
      </w:pPr>
      <w:r w:rsidRPr="00BF07BE">
        <w:rPr>
          <w:sz w:val="28"/>
          <w:szCs w:val="28"/>
        </w:rPr>
        <w:tab/>
      </w:r>
      <w:r w:rsidR="00E025F0">
        <w:rPr>
          <w:sz w:val="28"/>
          <w:szCs w:val="28"/>
          <w:u w:val="single"/>
        </w:rPr>
        <w:t>Опис виконаної роботи</w:t>
      </w:r>
      <w:r w:rsidRPr="00BF07BE">
        <w:rPr>
          <w:sz w:val="28"/>
          <w:szCs w:val="28"/>
          <w:u w:val="single"/>
        </w:rPr>
        <w:t>:</w:t>
      </w:r>
    </w:p>
    <w:p w:rsidR="006C3548" w:rsidRDefault="006C3548" w:rsidP="00AD2AC6">
      <w:pPr>
        <w:pStyle w:val="20"/>
        <w:jc w:val="both"/>
        <w:rPr>
          <w:sz w:val="28"/>
          <w:szCs w:val="28"/>
          <w:u w:val="single"/>
        </w:rPr>
      </w:pPr>
    </w:p>
    <w:p w:rsidR="00572D24" w:rsidRPr="00572D24" w:rsidRDefault="00572D24" w:rsidP="00572D24">
      <w:pPr>
        <w:spacing w:line="276" w:lineRule="auto"/>
        <w:ind w:firstLine="720"/>
        <w:jc w:val="both"/>
        <w:rPr>
          <w:sz w:val="28"/>
          <w:szCs w:val="28"/>
        </w:rPr>
      </w:pPr>
      <w:r w:rsidRPr="00572D24">
        <w:rPr>
          <w:sz w:val="28"/>
          <w:szCs w:val="28"/>
        </w:rPr>
        <w:t>Основним вид</w:t>
      </w:r>
      <w:r w:rsidR="008A4E60">
        <w:rPr>
          <w:sz w:val="28"/>
          <w:szCs w:val="28"/>
        </w:rPr>
        <w:t>ом</w:t>
      </w:r>
      <w:r w:rsidRPr="00572D24">
        <w:rPr>
          <w:sz w:val="28"/>
          <w:szCs w:val="28"/>
        </w:rPr>
        <w:t xml:space="preserve"> діяльності </w:t>
      </w:r>
      <w:r w:rsidR="005E4D86">
        <w:rPr>
          <w:sz w:val="28"/>
          <w:szCs w:val="28"/>
        </w:rPr>
        <w:t>НПУ</w:t>
      </w:r>
      <w:r w:rsidRPr="00572D24">
        <w:rPr>
          <w:sz w:val="28"/>
          <w:szCs w:val="28"/>
        </w:rPr>
        <w:t xml:space="preserve"> у відповідності </w:t>
      </w:r>
      <w:r>
        <w:rPr>
          <w:sz w:val="28"/>
          <w:szCs w:val="28"/>
        </w:rPr>
        <w:t xml:space="preserve">до Статуту </w:t>
      </w:r>
      <w:r w:rsidRPr="00572D24">
        <w:rPr>
          <w:sz w:val="28"/>
          <w:szCs w:val="28"/>
        </w:rPr>
        <w:t xml:space="preserve">є: </w:t>
      </w:r>
    </w:p>
    <w:p w:rsidR="00572D24" w:rsidRPr="008A4E60" w:rsidRDefault="00572D24" w:rsidP="00572D24">
      <w:pPr>
        <w:spacing w:line="276" w:lineRule="auto"/>
        <w:jc w:val="both"/>
        <w:rPr>
          <w:sz w:val="28"/>
          <w:szCs w:val="28"/>
        </w:rPr>
      </w:pPr>
      <w:r w:rsidRPr="00572D24">
        <w:rPr>
          <w:sz w:val="28"/>
          <w:szCs w:val="28"/>
        </w:rPr>
        <w:lastRenderedPageBreak/>
        <w:t xml:space="preserve">-  діяльність </w:t>
      </w:r>
      <w:r w:rsidR="005E4D86">
        <w:rPr>
          <w:sz w:val="28"/>
          <w:szCs w:val="28"/>
        </w:rPr>
        <w:t>організації, яка здійснює професійне самоврядування у сфері нотаріату</w:t>
      </w:r>
      <w:r w:rsidR="008A4E60">
        <w:rPr>
          <w:sz w:val="28"/>
          <w:szCs w:val="28"/>
        </w:rPr>
        <w:t>.</w:t>
      </w:r>
    </w:p>
    <w:p w:rsidR="00E025F0" w:rsidRPr="00E025F0" w:rsidRDefault="00E025F0" w:rsidP="00E025F0">
      <w:pPr>
        <w:spacing w:line="276" w:lineRule="auto"/>
        <w:ind w:firstLine="720"/>
        <w:jc w:val="both"/>
        <w:rPr>
          <w:sz w:val="28"/>
          <w:szCs w:val="28"/>
        </w:rPr>
      </w:pPr>
      <w:r w:rsidRPr="00E025F0">
        <w:rPr>
          <w:sz w:val="28"/>
          <w:szCs w:val="28"/>
        </w:rPr>
        <w:t>Документами, що регулюють діяльність Нотаріальної палати України, є:</w:t>
      </w:r>
    </w:p>
    <w:p w:rsidR="00E025F0" w:rsidRPr="00E025F0" w:rsidRDefault="00C5043D" w:rsidP="00E025F0">
      <w:pPr>
        <w:spacing w:line="276" w:lineRule="auto"/>
        <w:ind w:firstLine="720"/>
        <w:jc w:val="both"/>
        <w:rPr>
          <w:sz w:val="28"/>
          <w:szCs w:val="28"/>
        </w:rPr>
      </w:pPr>
      <w:r>
        <w:rPr>
          <w:sz w:val="28"/>
          <w:szCs w:val="28"/>
        </w:rPr>
        <w:t>1)</w:t>
      </w:r>
      <w:r w:rsidR="00E025F0" w:rsidRPr="00E025F0">
        <w:rPr>
          <w:sz w:val="28"/>
          <w:szCs w:val="28"/>
        </w:rPr>
        <w:tab/>
        <w:t>Закон України «Про нотаріат»;</w:t>
      </w:r>
    </w:p>
    <w:p w:rsidR="00E025F0" w:rsidRDefault="00C5043D" w:rsidP="00E025F0">
      <w:pPr>
        <w:spacing w:line="276" w:lineRule="auto"/>
        <w:ind w:firstLine="720"/>
        <w:jc w:val="both"/>
        <w:rPr>
          <w:sz w:val="28"/>
          <w:szCs w:val="28"/>
        </w:rPr>
      </w:pPr>
      <w:r>
        <w:rPr>
          <w:sz w:val="28"/>
          <w:szCs w:val="28"/>
        </w:rPr>
        <w:t>2)</w:t>
      </w:r>
      <w:r w:rsidR="00E025F0" w:rsidRPr="00E025F0">
        <w:rPr>
          <w:sz w:val="28"/>
          <w:szCs w:val="28"/>
        </w:rPr>
        <w:tab/>
        <w:t>Статут Нотаріальної палати України;</w:t>
      </w:r>
    </w:p>
    <w:p w:rsidR="00C5043D" w:rsidRPr="00E025F0" w:rsidRDefault="00C5043D" w:rsidP="00E025F0">
      <w:pPr>
        <w:spacing w:line="276" w:lineRule="auto"/>
        <w:ind w:firstLine="720"/>
        <w:jc w:val="both"/>
        <w:rPr>
          <w:sz w:val="28"/>
          <w:szCs w:val="28"/>
        </w:rPr>
      </w:pPr>
      <w:r>
        <w:rPr>
          <w:sz w:val="28"/>
          <w:szCs w:val="28"/>
        </w:rPr>
        <w:t xml:space="preserve">3)      </w:t>
      </w:r>
      <w:r w:rsidR="003806DA">
        <w:rPr>
          <w:sz w:val="28"/>
          <w:szCs w:val="28"/>
        </w:rPr>
        <w:t xml:space="preserve"> </w:t>
      </w:r>
      <w:r>
        <w:rPr>
          <w:sz w:val="28"/>
          <w:szCs w:val="28"/>
        </w:rPr>
        <w:t xml:space="preserve">Типове положення </w:t>
      </w:r>
      <w:r w:rsidR="00E14DD0">
        <w:rPr>
          <w:sz w:val="28"/>
          <w:szCs w:val="28"/>
        </w:rPr>
        <w:t xml:space="preserve">про </w:t>
      </w:r>
      <w:r>
        <w:rPr>
          <w:sz w:val="28"/>
          <w:szCs w:val="28"/>
        </w:rPr>
        <w:t>Відділен</w:t>
      </w:r>
      <w:r w:rsidR="00E14DD0">
        <w:rPr>
          <w:sz w:val="28"/>
          <w:szCs w:val="28"/>
        </w:rPr>
        <w:t>ня</w:t>
      </w:r>
      <w:r>
        <w:rPr>
          <w:sz w:val="28"/>
          <w:szCs w:val="28"/>
        </w:rPr>
        <w:t xml:space="preserve"> НПУ;</w:t>
      </w:r>
    </w:p>
    <w:p w:rsidR="00C5043D" w:rsidRDefault="00C5043D" w:rsidP="00E025F0">
      <w:pPr>
        <w:spacing w:line="276" w:lineRule="auto"/>
        <w:ind w:firstLine="720"/>
        <w:jc w:val="both"/>
        <w:rPr>
          <w:sz w:val="28"/>
          <w:szCs w:val="28"/>
        </w:rPr>
      </w:pPr>
      <w:r>
        <w:rPr>
          <w:sz w:val="28"/>
          <w:szCs w:val="28"/>
        </w:rPr>
        <w:t>4)</w:t>
      </w:r>
      <w:r w:rsidR="00E025F0" w:rsidRPr="00E025F0">
        <w:rPr>
          <w:sz w:val="28"/>
          <w:szCs w:val="28"/>
        </w:rPr>
        <w:tab/>
        <w:t>Внутрішні регламенти</w:t>
      </w:r>
      <w:r>
        <w:rPr>
          <w:sz w:val="28"/>
          <w:szCs w:val="28"/>
        </w:rPr>
        <w:t>, а саме:</w:t>
      </w:r>
    </w:p>
    <w:p w:rsidR="00E025F0" w:rsidRDefault="00C5043D" w:rsidP="00E025F0">
      <w:pPr>
        <w:spacing w:line="276" w:lineRule="auto"/>
        <w:ind w:firstLine="720"/>
        <w:jc w:val="both"/>
        <w:rPr>
          <w:sz w:val="28"/>
          <w:szCs w:val="28"/>
        </w:rPr>
      </w:pPr>
      <w:r>
        <w:rPr>
          <w:sz w:val="28"/>
          <w:szCs w:val="28"/>
        </w:rPr>
        <w:tab/>
        <w:t xml:space="preserve">- Колективний договір </w:t>
      </w:r>
      <w:r w:rsidR="007B4D9A">
        <w:rPr>
          <w:sz w:val="28"/>
          <w:szCs w:val="28"/>
        </w:rPr>
        <w:t>між адміністрацією та трудовим колективом Нотаріальної палати України на 2017-2019 роки, схвалений на загальних зборах трудового колективу Нотаріальної палати України від 22.12.2016 р. (протокол № 1);</w:t>
      </w:r>
    </w:p>
    <w:p w:rsidR="004163E2" w:rsidRDefault="007B4D9A" w:rsidP="00E025F0">
      <w:pPr>
        <w:spacing w:line="276" w:lineRule="auto"/>
        <w:ind w:firstLine="720"/>
        <w:jc w:val="both"/>
        <w:rPr>
          <w:sz w:val="28"/>
          <w:szCs w:val="28"/>
        </w:rPr>
      </w:pPr>
      <w:r>
        <w:rPr>
          <w:sz w:val="28"/>
          <w:szCs w:val="28"/>
        </w:rPr>
        <w:t xml:space="preserve">- </w:t>
      </w:r>
      <w:r w:rsidR="004163E2">
        <w:rPr>
          <w:sz w:val="28"/>
          <w:szCs w:val="28"/>
        </w:rPr>
        <w:t>Положення про оплату праці працівників Нотаріальної палати України (наказ № 32/1-16 від 21.10.2016 р.);</w:t>
      </w:r>
    </w:p>
    <w:p w:rsidR="004163E2" w:rsidRDefault="004163E2" w:rsidP="00E025F0">
      <w:pPr>
        <w:spacing w:line="276" w:lineRule="auto"/>
        <w:ind w:firstLine="720"/>
        <w:jc w:val="both"/>
        <w:rPr>
          <w:sz w:val="28"/>
          <w:szCs w:val="28"/>
        </w:rPr>
      </w:pPr>
      <w:r>
        <w:rPr>
          <w:sz w:val="28"/>
          <w:szCs w:val="28"/>
        </w:rPr>
        <w:t>- Положення про преміювання працівників Нотаріальної палати України (наказ № 32/1-16 від 21.10.2016 р.);</w:t>
      </w:r>
    </w:p>
    <w:p w:rsidR="004163E2" w:rsidRDefault="004163E2" w:rsidP="00E025F0">
      <w:pPr>
        <w:spacing w:line="276" w:lineRule="auto"/>
        <w:ind w:firstLine="720"/>
        <w:jc w:val="both"/>
        <w:rPr>
          <w:sz w:val="28"/>
          <w:szCs w:val="28"/>
        </w:rPr>
      </w:pPr>
      <w:r>
        <w:rPr>
          <w:sz w:val="28"/>
          <w:szCs w:val="28"/>
        </w:rPr>
        <w:t>- Положення про апарат Нотаріальної палати України та його структурних підрозділів (наказ № 30-16 від 28.12.2016 р.);</w:t>
      </w:r>
    </w:p>
    <w:p w:rsidR="004163E2" w:rsidRDefault="004163E2" w:rsidP="00E025F0">
      <w:pPr>
        <w:spacing w:line="276" w:lineRule="auto"/>
        <w:ind w:firstLine="720"/>
        <w:jc w:val="both"/>
        <w:rPr>
          <w:sz w:val="28"/>
          <w:szCs w:val="28"/>
        </w:rPr>
      </w:pPr>
      <w:r>
        <w:rPr>
          <w:sz w:val="28"/>
          <w:szCs w:val="28"/>
        </w:rPr>
        <w:t>- Положення про відрядження працівників та членів керівних органів для Нотаріальної палати України та Відділень НПУ в межах України та за кордон</w:t>
      </w:r>
      <w:r w:rsidR="006F1BD1">
        <w:rPr>
          <w:sz w:val="28"/>
          <w:szCs w:val="28"/>
        </w:rPr>
        <w:t xml:space="preserve"> (наказ № 36-16 від 30.12.2016 р.)</w:t>
      </w:r>
      <w:r>
        <w:rPr>
          <w:sz w:val="28"/>
          <w:szCs w:val="28"/>
        </w:rPr>
        <w:t>;</w:t>
      </w:r>
    </w:p>
    <w:p w:rsidR="004163E2" w:rsidRDefault="004163E2" w:rsidP="004163E2">
      <w:pPr>
        <w:spacing w:line="276" w:lineRule="auto"/>
        <w:ind w:firstLine="720"/>
        <w:jc w:val="both"/>
        <w:rPr>
          <w:sz w:val="28"/>
          <w:szCs w:val="28"/>
        </w:rPr>
      </w:pPr>
      <w:r>
        <w:rPr>
          <w:sz w:val="28"/>
          <w:szCs w:val="28"/>
        </w:rPr>
        <w:t xml:space="preserve">- </w:t>
      </w:r>
      <w:r w:rsidR="007B4D9A">
        <w:rPr>
          <w:sz w:val="28"/>
          <w:szCs w:val="28"/>
        </w:rPr>
        <w:t>Положення про облікову політику Нотаріа</w:t>
      </w:r>
      <w:r>
        <w:rPr>
          <w:sz w:val="28"/>
          <w:szCs w:val="28"/>
        </w:rPr>
        <w:t>льної палати України та відділень НПУ (наказ НПУ № 32-16 від 29.12.2016 р.).</w:t>
      </w:r>
    </w:p>
    <w:p w:rsidR="004163E2" w:rsidRPr="00E025F0" w:rsidRDefault="004163E2" w:rsidP="00E025F0">
      <w:pPr>
        <w:spacing w:line="276" w:lineRule="auto"/>
        <w:ind w:firstLine="720"/>
        <w:jc w:val="both"/>
        <w:rPr>
          <w:sz w:val="28"/>
          <w:szCs w:val="28"/>
        </w:rPr>
      </w:pPr>
    </w:p>
    <w:p w:rsidR="00E025F0" w:rsidRPr="00E025F0" w:rsidRDefault="00E025F0" w:rsidP="00E025F0">
      <w:pPr>
        <w:spacing w:line="276" w:lineRule="auto"/>
        <w:ind w:firstLine="720"/>
        <w:jc w:val="both"/>
        <w:rPr>
          <w:sz w:val="28"/>
          <w:szCs w:val="28"/>
        </w:rPr>
      </w:pPr>
      <w:r w:rsidRPr="00E025F0">
        <w:rPr>
          <w:sz w:val="28"/>
          <w:szCs w:val="28"/>
        </w:rPr>
        <w:t xml:space="preserve">Відповідно до п. 7.1 Статуту </w:t>
      </w:r>
      <w:r w:rsidR="003A4DD3">
        <w:rPr>
          <w:sz w:val="28"/>
          <w:szCs w:val="28"/>
        </w:rPr>
        <w:t xml:space="preserve">майно </w:t>
      </w:r>
      <w:r w:rsidRPr="00E025F0">
        <w:rPr>
          <w:sz w:val="28"/>
          <w:szCs w:val="28"/>
        </w:rPr>
        <w:t xml:space="preserve">НПУ </w:t>
      </w:r>
      <w:r w:rsidR="003A4DD3">
        <w:rPr>
          <w:sz w:val="28"/>
          <w:szCs w:val="28"/>
        </w:rPr>
        <w:t>формується з</w:t>
      </w:r>
      <w:r w:rsidRPr="00E025F0">
        <w:rPr>
          <w:sz w:val="28"/>
          <w:szCs w:val="28"/>
        </w:rPr>
        <w:t>:</w:t>
      </w:r>
    </w:p>
    <w:p w:rsidR="00E025F0" w:rsidRPr="00E025F0" w:rsidRDefault="00E025F0" w:rsidP="00E025F0">
      <w:pPr>
        <w:spacing w:line="276" w:lineRule="auto"/>
        <w:ind w:firstLine="720"/>
        <w:jc w:val="both"/>
        <w:rPr>
          <w:sz w:val="28"/>
          <w:szCs w:val="28"/>
        </w:rPr>
      </w:pPr>
      <w:r w:rsidRPr="00E025F0">
        <w:rPr>
          <w:sz w:val="28"/>
          <w:szCs w:val="28"/>
        </w:rPr>
        <w:t xml:space="preserve">1) </w:t>
      </w:r>
      <w:r w:rsidR="003A4DD3">
        <w:rPr>
          <w:sz w:val="28"/>
          <w:szCs w:val="28"/>
        </w:rPr>
        <w:t>членських</w:t>
      </w:r>
      <w:r w:rsidRPr="00E025F0">
        <w:rPr>
          <w:sz w:val="28"/>
          <w:szCs w:val="28"/>
        </w:rPr>
        <w:t xml:space="preserve"> внесків членів НПУ на забезпечення реалізації </w:t>
      </w:r>
      <w:r w:rsidR="003A4DD3">
        <w:rPr>
          <w:sz w:val="28"/>
          <w:szCs w:val="28"/>
        </w:rPr>
        <w:t>професійного</w:t>
      </w:r>
      <w:r w:rsidRPr="00E025F0">
        <w:rPr>
          <w:sz w:val="28"/>
          <w:szCs w:val="28"/>
        </w:rPr>
        <w:t xml:space="preserve"> самоврядування</w:t>
      </w:r>
      <w:r w:rsidR="003A4DD3">
        <w:rPr>
          <w:sz w:val="28"/>
          <w:szCs w:val="28"/>
        </w:rPr>
        <w:t xml:space="preserve"> нотаріусів</w:t>
      </w:r>
      <w:r w:rsidRPr="00E025F0">
        <w:rPr>
          <w:sz w:val="28"/>
          <w:szCs w:val="28"/>
        </w:rPr>
        <w:t>;</w:t>
      </w:r>
    </w:p>
    <w:p w:rsidR="00E025F0" w:rsidRDefault="00E025F0" w:rsidP="00E025F0">
      <w:pPr>
        <w:spacing w:line="276" w:lineRule="auto"/>
        <w:ind w:firstLine="720"/>
        <w:jc w:val="both"/>
        <w:rPr>
          <w:sz w:val="28"/>
          <w:szCs w:val="28"/>
        </w:rPr>
      </w:pPr>
      <w:r w:rsidRPr="00E025F0">
        <w:rPr>
          <w:sz w:val="28"/>
          <w:szCs w:val="28"/>
        </w:rPr>
        <w:t>2) добровільних внесків членів НПУ, фізичних і юридичних осіб;</w:t>
      </w:r>
    </w:p>
    <w:p w:rsidR="003A4DD3" w:rsidRPr="00E025F0" w:rsidRDefault="003A4DD3" w:rsidP="00E025F0">
      <w:pPr>
        <w:spacing w:line="276" w:lineRule="auto"/>
        <w:ind w:firstLine="720"/>
        <w:jc w:val="both"/>
        <w:rPr>
          <w:sz w:val="28"/>
          <w:szCs w:val="28"/>
        </w:rPr>
      </w:pPr>
      <w:r>
        <w:rPr>
          <w:sz w:val="28"/>
          <w:szCs w:val="28"/>
        </w:rPr>
        <w:t>3) коштів, отриманих від юридичних осіб, засновником яких є НПУ;</w:t>
      </w:r>
    </w:p>
    <w:p w:rsidR="00E025F0" w:rsidRPr="00E025F0" w:rsidRDefault="00E025F0" w:rsidP="00E025F0">
      <w:pPr>
        <w:spacing w:line="276" w:lineRule="auto"/>
        <w:ind w:firstLine="720"/>
        <w:jc w:val="both"/>
        <w:rPr>
          <w:sz w:val="28"/>
          <w:szCs w:val="28"/>
        </w:rPr>
      </w:pPr>
      <w:r w:rsidRPr="00E025F0">
        <w:rPr>
          <w:sz w:val="28"/>
          <w:szCs w:val="28"/>
        </w:rPr>
        <w:t>3) інших</w:t>
      </w:r>
      <w:r w:rsidR="003A4DD3">
        <w:rPr>
          <w:sz w:val="28"/>
          <w:szCs w:val="28"/>
        </w:rPr>
        <w:t xml:space="preserve"> надходжень із</w:t>
      </w:r>
      <w:r w:rsidRPr="00E025F0">
        <w:rPr>
          <w:sz w:val="28"/>
          <w:szCs w:val="28"/>
        </w:rPr>
        <w:t xml:space="preserve"> не заборонених законом джерел.</w:t>
      </w:r>
    </w:p>
    <w:p w:rsidR="00E025F0" w:rsidRPr="00E025F0" w:rsidRDefault="00E025F0" w:rsidP="00E025F0">
      <w:pPr>
        <w:spacing w:line="276" w:lineRule="auto"/>
        <w:ind w:firstLine="720"/>
        <w:jc w:val="both"/>
        <w:rPr>
          <w:sz w:val="28"/>
          <w:szCs w:val="28"/>
        </w:rPr>
      </w:pPr>
    </w:p>
    <w:p w:rsidR="003A4DD3" w:rsidRDefault="00E025F0" w:rsidP="00E025F0">
      <w:pPr>
        <w:spacing w:line="276" w:lineRule="auto"/>
        <w:ind w:firstLine="720"/>
        <w:jc w:val="both"/>
        <w:rPr>
          <w:sz w:val="28"/>
          <w:szCs w:val="28"/>
        </w:rPr>
      </w:pPr>
      <w:r w:rsidRPr="00E025F0">
        <w:rPr>
          <w:sz w:val="28"/>
          <w:szCs w:val="28"/>
        </w:rPr>
        <w:t>Згідно з п. 7.</w:t>
      </w:r>
      <w:r w:rsidR="003A4DD3">
        <w:rPr>
          <w:sz w:val="28"/>
          <w:szCs w:val="28"/>
        </w:rPr>
        <w:t xml:space="preserve">23 </w:t>
      </w:r>
      <w:r w:rsidRPr="00E025F0">
        <w:rPr>
          <w:sz w:val="28"/>
          <w:szCs w:val="28"/>
        </w:rPr>
        <w:t xml:space="preserve">Статуту </w:t>
      </w:r>
      <w:r w:rsidR="003A4DD3">
        <w:rPr>
          <w:sz w:val="28"/>
          <w:szCs w:val="28"/>
        </w:rPr>
        <w:t>кошти, отримані НПУ відповідно до п. 7.1 Статуту, спрямовуються на фінансування видатків з реалізації мети (цілей, завдань), напрямів діяльності, визначених цим Статутом та на утримання НПУ згідно із затвердженим Радою НПУ кошторисом на відповідний рік.</w:t>
      </w:r>
    </w:p>
    <w:p w:rsidR="003A4DD3" w:rsidRDefault="003A4DD3" w:rsidP="00E025F0">
      <w:pPr>
        <w:spacing w:line="276" w:lineRule="auto"/>
        <w:ind w:firstLine="720"/>
        <w:jc w:val="both"/>
        <w:rPr>
          <w:sz w:val="28"/>
          <w:szCs w:val="28"/>
        </w:rPr>
      </w:pPr>
      <w:r>
        <w:rPr>
          <w:sz w:val="28"/>
          <w:szCs w:val="28"/>
        </w:rPr>
        <w:t>50 відсотків членських внесків, отриманих НПУ, спрямовуються Відділенням НПУ для здійснення ними завдань, що передбачені Статутом та Типовим положенням про Відділення НПУ, та на утримання Відділення.</w:t>
      </w:r>
    </w:p>
    <w:p w:rsidR="003A4DD3" w:rsidRDefault="003A4DD3" w:rsidP="00E025F0">
      <w:pPr>
        <w:spacing w:line="276" w:lineRule="auto"/>
        <w:ind w:firstLine="720"/>
        <w:jc w:val="both"/>
        <w:rPr>
          <w:sz w:val="28"/>
          <w:szCs w:val="28"/>
        </w:rPr>
      </w:pPr>
      <w:r>
        <w:rPr>
          <w:sz w:val="28"/>
          <w:szCs w:val="28"/>
        </w:rPr>
        <w:lastRenderedPageBreak/>
        <w:t xml:space="preserve">Відділення НПУ за рахунок отриманих коштів </w:t>
      </w:r>
      <w:r w:rsidR="005E4E9A">
        <w:rPr>
          <w:sz w:val="28"/>
          <w:szCs w:val="28"/>
        </w:rPr>
        <w:t>забезпечує реалізацію мети (цілей, завдань), напрямів діяльності, визначених Статутом та Типовим положенням про Відділення НПУ.</w:t>
      </w:r>
    </w:p>
    <w:p w:rsidR="005E4E9A" w:rsidRDefault="005E4E9A" w:rsidP="00E025F0">
      <w:pPr>
        <w:spacing w:line="276" w:lineRule="auto"/>
        <w:ind w:firstLine="720"/>
        <w:jc w:val="both"/>
        <w:rPr>
          <w:sz w:val="28"/>
          <w:szCs w:val="28"/>
        </w:rPr>
      </w:pPr>
      <w:r>
        <w:rPr>
          <w:sz w:val="28"/>
          <w:szCs w:val="28"/>
        </w:rPr>
        <w:t>Забороняється розподіляти отримані доходи (прибутки) НПУ або їх частину серед засновників (учасників) членів НПУ, працівників (крім оплати їхньої праці, нарахування єдиного соціального внеску), членів органів управління та інших, пов’язаних з ними осіб. Не вважається розподілом отриманих доходів (прибутків) фінансування видатків на утримання НПУ та Відділень НПУ, реалізації мети (цілей, завдань) та напрямів діяльності, визначених у Статуті НПУ.</w:t>
      </w:r>
    </w:p>
    <w:p w:rsidR="003A4DD3" w:rsidRDefault="003A4DD3" w:rsidP="00E025F0">
      <w:pPr>
        <w:spacing w:line="276" w:lineRule="auto"/>
        <w:ind w:firstLine="720"/>
        <w:jc w:val="both"/>
        <w:rPr>
          <w:sz w:val="28"/>
          <w:szCs w:val="28"/>
        </w:rPr>
      </w:pPr>
    </w:p>
    <w:p w:rsidR="00E025F0" w:rsidRPr="00E025F0" w:rsidRDefault="005E4E9A" w:rsidP="00E025F0">
      <w:pPr>
        <w:spacing w:line="276" w:lineRule="auto"/>
        <w:ind w:firstLine="720"/>
        <w:jc w:val="both"/>
        <w:rPr>
          <w:sz w:val="28"/>
          <w:szCs w:val="28"/>
        </w:rPr>
      </w:pPr>
      <w:r>
        <w:rPr>
          <w:sz w:val="28"/>
          <w:szCs w:val="28"/>
        </w:rPr>
        <w:t>Р</w:t>
      </w:r>
      <w:r w:rsidR="00E025F0" w:rsidRPr="00E025F0">
        <w:rPr>
          <w:sz w:val="28"/>
          <w:szCs w:val="28"/>
        </w:rPr>
        <w:t>озпорядження майном НПУ у межах визначеної цим Статутом компетенції здійснюють відповідні органи НПУ.</w:t>
      </w:r>
    </w:p>
    <w:p w:rsidR="00B35B0B" w:rsidRDefault="00E025F0" w:rsidP="00E025F0">
      <w:pPr>
        <w:spacing w:line="276" w:lineRule="auto"/>
        <w:ind w:firstLine="720"/>
        <w:jc w:val="both"/>
        <w:rPr>
          <w:sz w:val="28"/>
          <w:szCs w:val="28"/>
        </w:rPr>
      </w:pPr>
      <w:r w:rsidRPr="00E025F0">
        <w:rPr>
          <w:sz w:val="28"/>
          <w:szCs w:val="28"/>
        </w:rPr>
        <w:t xml:space="preserve">Зокрема, Рада НПУ затверджує щорічний кошторис НПУ, в тому числі розмір </w:t>
      </w:r>
      <w:r w:rsidR="00784ECF">
        <w:rPr>
          <w:sz w:val="28"/>
          <w:szCs w:val="28"/>
        </w:rPr>
        <w:t xml:space="preserve">щомісячної заробітної плати та інших виплат </w:t>
      </w:r>
      <w:r w:rsidRPr="00E025F0">
        <w:rPr>
          <w:sz w:val="28"/>
          <w:szCs w:val="28"/>
        </w:rPr>
        <w:t>Президент</w:t>
      </w:r>
      <w:r w:rsidR="00784ECF">
        <w:rPr>
          <w:sz w:val="28"/>
          <w:szCs w:val="28"/>
        </w:rPr>
        <w:t>а</w:t>
      </w:r>
      <w:r w:rsidRPr="00E025F0">
        <w:rPr>
          <w:sz w:val="28"/>
          <w:szCs w:val="28"/>
        </w:rPr>
        <w:t xml:space="preserve"> НПУ, в межах кошторису ухвалює рішення про витрати коштів на матеріально-технічне забезпечення організаційних </w:t>
      </w:r>
      <w:r w:rsidR="00784ECF">
        <w:rPr>
          <w:sz w:val="28"/>
          <w:szCs w:val="28"/>
        </w:rPr>
        <w:t>заходів для проведення</w:t>
      </w:r>
      <w:r w:rsidRPr="00E025F0">
        <w:rPr>
          <w:sz w:val="28"/>
          <w:szCs w:val="28"/>
        </w:rPr>
        <w:t xml:space="preserve"> з’їздів</w:t>
      </w:r>
      <w:r w:rsidR="00784ECF">
        <w:rPr>
          <w:sz w:val="28"/>
          <w:szCs w:val="28"/>
        </w:rPr>
        <w:t xml:space="preserve"> нотаріусів, приймає рішення щодо розпорядження майном та коштами НПУ у випадках, передбачених Статутом</w:t>
      </w:r>
      <w:r w:rsidRPr="00E025F0">
        <w:rPr>
          <w:sz w:val="28"/>
          <w:szCs w:val="28"/>
        </w:rPr>
        <w:t>.</w:t>
      </w:r>
      <w:r w:rsidR="00B35B0B">
        <w:rPr>
          <w:sz w:val="28"/>
          <w:szCs w:val="28"/>
        </w:rPr>
        <w:t xml:space="preserve"> </w:t>
      </w:r>
    </w:p>
    <w:p w:rsidR="00E025F0" w:rsidRPr="00E025F0" w:rsidRDefault="00E025F0" w:rsidP="00E025F0">
      <w:pPr>
        <w:spacing w:line="276" w:lineRule="auto"/>
        <w:ind w:firstLine="720"/>
        <w:jc w:val="both"/>
        <w:rPr>
          <w:sz w:val="28"/>
          <w:szCs w:val="28"/>
        </w:rPr>
      </w:pPr>
      <w:r w:rsidRPr="00E025F0">
        <w:rPr>
          <w:sz w:val="28"/>
          <w:szCs w:val="28"/>
        </w:rPr>
        <w:t>Відповідно до рішен</w:t>
      </w:r>
      <w:r w:rsidR="0019082E">
        <w:rPr>
          <w:sz w:val="28"/>
          <w:szCs w:val="28"/>
        </w:rPr>
        <w:t>ь</w:t>
      </w:r>
      <w:r w:rsidRPr="00E025F0">
        <w:rPr>
          <w:sz w:val="28"/>
          <w:szCs w:val="28"/>
        </w:rPr>
        <w:t xml:space="preserve"> Ради НПУ на 201</w:t>
      </w:r>
      <w:r w:rsidR="0019082E">
        <w:rPr>
          <w:sz w:val="28"/>
          <w:szCs w:val="28"/>
        </w:rPr>
        <w:t>7</w:t>
      </w:r>
      <w:r w:rsidRPr="00E025F0">
        <w:rPr>
          <w:sz w:val="28"/>
          <w:szCs w:val="28"/>
        </w:rPr>
        <w:t xml:space="preserve"> рік були затверджені Кошториси доходів </w:t>
      </w:r>
      <w:r w:rsidR="0088573A">
        <w:rPr>
          <w:sz w:val="28"/>
          <w:szCs w:val="28"/>
        </w:rPr>
        <w:t>і</w:t>
      </w:r>
      <w:r w:rsidRPr="00E025F0">
        <w:rPr>
          <w:sz w:val="28"/>
          <w:szCs w:val="28"/>
        </w:rPr>
        <w:t xml:space="preserve"> видатків Нотаріальної палати України на 201</w:t>
      </w:r>
      <w:r w:rsidR="0019082E">
        <w:rPr>
          <w:sz w:val="28"/>
          <w:szCs w:val="28"/>
        </w:rPr>
        <w:t>7</w:t>
      </w:r>
      <w:r w:rsidRPr="00E025F0">
        <w:rPr>
          <w:sz w:val="28"/>
          <w:szCs w:val="28"/>
        </w:rPr>
        <w:t xml:space="preserve"> рік</w:t>
      </w:r>
      <w:r w:rsidR="00E72ADD">
        <w:rPr>
          <w:sz w:val="28"/>
          <w:szCs w:val="28"/>
        </w:rPr>
        <w:t xml:space="preserve"> та Кошториси доходів та витрат по Відділеннях НПУ на 201</w:t>
      </w:r>
      <w:r w:rsidR="0019082E">
        <w:rPr>
          <w:sz w:val="28"/>
          <w:szCs w:val="28"/>
        </w:rPr>
        <w:t>7</w:t>
      </w:r>
      <w:r w:rsidR="00E72ADD">
        <w:rPr>
          <w:sz w:val="28"/>
          <w:szCs w:val="28"/>
        </w:rPr>
        <w:t xml:space="preserve"> рік:</w:t>
      </w:r>
    </w:p>
    <w:p w:rsidR="00E025F0" w:rsidRPr="0019082E" w:rsidRDefault="0019082E" w:rsidP="00E025F0">
      <w:pPr>
        <w:spacing w:line="276" w:lineRule="auto"/>
        <w:ind w:firstLine="720"/>
        <w:jc w:val="both"/>
        <w:rPr>
          <w:sz w:val="28"/>
          <w:szCs w:val="28"/>
        </w:rPr>
      </w:pPr>
      <w:r w:rsidRPr="0019082E">
        <w:rPr>
          <w:sz w:val="28"/>
          <w:szCs w:val="28"/>
        </w:rPr>
        <w:t xml:space="preserve">- </w:t>
      </w:r>
      <w:r w:rsidR="00E025F0" w:rsidRPr="0019082E">
        <w:rPr>
          <w:sz w:val="28"/>
          <w:szCs w:val="28"/>
        </w:rPr>
        <w:t>протокол №</w:t>
      </w:r>
      <w:r w:rsidR="00E72ADD" w:rsidRPr="0019082E">
        <w:rPr>
          <w:sz w:val="28"/>
          <w:szCs w:val="28"/>
        </w:rPr>
        <w:t xml:space="preserve"> </w:t>
      </w:r>
      <w:r w:rsidRPr="0019082E">
        <w:rPr>
          <w:sz w:val="28"/>
          <w:szCs w:val="28"/>
        </w:rPr>
        <w:t>33</w:t>
      </w:r>
      <w:r w:rsidR="00E025F0" w:rsidRPr="0019082E">
        <w:rPr>
          <w:sz w:val="28"/>
          <w:szCs w:val="28"/>
        </w:rPr>
        <w:t xml:space="preserve"> від </w:t>
      </w:r>
      <w:r w:rsidRPr="0019082E">
        <w:rPr>
          <w:sz w:val="28"/>
          <w:szCs w:val="28"/>
        </w:rPr>
        <w:t>21</w:t>
      </w:r>
      <w:r w:rsidR="00E025F0" w:rsidRPr="0019082E">
        <w:rPr>
          <w:sz w:val="28"/>
          <w:szCs w:val="28"/>
        </w:rPr>
        <w:t>.1</w:t>
      </w:r>
      <w:r w:rsidRPr="0019082E">
        <w:rPr>
          <w:sz w:val="28"/>
          <w:szCs w:val="28"/>
        </w:rPr>
        <w:t>0</w:t>
      </w:r>
      <w:r w:rsidR="00E025F0" w:rsidRPr="0019082E">
        <w:rPr>
          <w:sz w:val="28"/>
          <w:szCs w:val="28"/>
        </w:rPr>
        <w:t>.201</w:t>
      </w:r>
      <w:r w:rsidRPr="0019082E">
        <w:rPr>
          <w:sz w:val="28"/>
          <w:szCs w:val="28"/>
        </w:rPr>
        <w:t>6</w:t>
      </w:r>
      <w:r w:rsidR="00E025F0" w:rsidRPr="0019082E">
        <w:rPr>
          <w:sz w:val="28"/>
          <w:szCs w:val="28"/>
        </w:rPr>
        <w:t xml:space="preserve"> р.;</w:t>
      </w:r>
    </w:p>
    <w:p w:rsidR="0019082E" w:rsidRDefault="0019082E" w:rsidP="00E025F0">
      <w:pPr>
        <w:spacing w:line="276" w:lineRule="auto"/>
        <w:ind w:firstLine="720"/>
        <w:jc w:val="both"/>
        <w:rPr>
          <w:sz w:val="28"/>
          <w:szCs w:val="28"/>
        </w:rPr>
      </w:pPr>
      <w:r w:rsidRPr="0019082E">
        <w:rPr>
          <w:sz w:val="28"/>
          <w:szCs w:val="28"/>
        </w:rPr>
        <w:t xml:space="preserve">- протокол № </w:t>
      </w:r>
      <w:r>
        <w:rPr>
          <w:sz w:val="28"/>
          <w:szCs w:val="28"/>
        </w:rPr>
        <w:t>35</w:t>
      </w:r>
      <w:r w:rsidR="006F1BD1">
        <w:rPr>
          <w:sz w:val="28"/>
          <w:szCs w:val="28"/>
        </w:rPr>
        <w:t xml:space="preserve"> </w:t>
      </w:r>
      <w:r>
        <w:rPr>
          <w:sz w:val="28"/>
          <w:szCs w:val="28"/>
        </w:rPr>
        <w:t>від 15.02.2017 р. (у зв’язку зі зміною розміру мінімальної заробітної плати з 01.01.2017 року);</w:t>
      </w:r>
    </w:p>
    <w:p w:rsidR="0019082E" w:rsidRPr="00E72ADD" w:rsidRDefault="0019082E" w:rsidP="00E025F0">
      <w:pPr>
        <w:spacing w:line="276" w:lineRule="auto"/>
        <w:ind w:firstLine="720"/>
        <w:jc w:val="both"/>
        <w:rPr>
          <w:sz w:val="28"/>
          <w:szCs w:val="28"/>
        </w:rPr>
      </w:pPr>
      <w:r>
        <w:rPr>
          <w:sz w:val="28"/>
          <w:szCs w:val="28"/>
        </w:rPr>
        <w:t xml:space="preserve">- </w:t>
      </w:r>
      <w:r w:rsidRPr="00E025F0">
        <w:rPr>
          <w:sz w:val="28"/>
          <w:szCs w:val="28"/>
        </w:rPr>
        <w:t xml:space="preserve">протокол № </w:t>
      </w:r>
      <w:r>
        <w:rPr>
          <w:sz w:val="28"/>
          <w:szCs w:val="28"/>
        </w:rPr>
        <w:t>40 від 13</w:t>
      </w:r>
      <w:r w:rsidRPr="00E025F0">
        <w:rPr>
          <w:sz w:val="28"/>
          <w:szCs w:val="28"/>
        </w:rPr>
        <w:t>.1</w:t>
      </w:r>
      <w:r>
        <w:rPr>
          <w:sz w:val="28"/>
          <w:szCs w:val="28"/>
        </w:rPr>
        <w:t>2</w:t>
      </w:r>
      <w:r w:rsidRPr="00E025F0">
        <w:rPr>
          <w:sz w:val="28"/>
          <w:szCs w:val="28"/>
        </w:rPr>
        <w:t>.</w:t>
      </w:r>
      <w:r>
        <w:rPr>
          <w:sz w:val="28"/>
          <w:szCs w:val="28"/>
        </w:rPr>
        <w:t>2017</w:t>
      </w:r>
      <w:r w:rsidRPr="00E025F0">
        <w:rPr>
          <w:sz w:val="28"/>
          <w:szCs w:val="28"/>
        </w:rPr>
        <w:t xml:space="preserve"> р. (скоригован</w:t>
      </w:r>
      <w:r>
        <w:rPr>
          <w:sz w:val="28"/>
          <w:szCs w:val="28"/>
        </w:rPr>
        <w:t>і</w:t>
      </w:r>
      <w:r w:rsidRPr="00E025F0">
        <w:rPr>
          <w:sz w:val="28"/>
          <w:szCs w:val="28"/>
        </w:rPr>
        <w:t>).</w:t>
      </w:r>
    </w:p>
    <w:p w:rsidR="007B00E2" w:rsidRDefault="007B00E2" w:rsidP="00FE59F9">
      <w:pPr>
        <w:spacing w:line="276" w:lineRule="auto"/>
        <w:ind w:firstLine="720"/>
        <w:jc w:val="both"/>
        <w:rPr>
          <w:sz w:val="28"/>
          <w:szCs w:val="28"/>
        </w:rPr>
      </w:pPr>
    </w:p>
    <w:p w:rsidR="004469BA" w:rsidRPr="005A0C1B" w:rsidRDefault="004469BA" w:rsidP="00ED3CA7">
      <w:pPr>
        <w:pStyle w:val="a5"/>
        <w:numPr>
          <w:ilvl w:val="0"/>
          <w:numId w:val="38"/>
        </w:numPr>
        <w:spacing w:line="276" w:lineRule="auto"/>
        <w:ind w:left="0" w:firstLine="0"/>
        <w:jc w:val="center"/>
        <w:rPr>
          <w:b/>
          <w:sz w:val="28"/>
          <w:szCs w:val="28"/>
          <w:lang w:val="uk-UA"/>
        </w:rPr>
      </w:pPr>
      <w:r w:rsidRPr="005A0C1B">
        <w:rPr>
          <w:b/>
          <w:sz w:val="28"/>
          <w:szCs w:val="28"/>
          <w:lang w:val="uk-UA"/>
        </w:rPr>
        <w:t xml:space="preserve">Доходи </w:t>
      </w:r>
      <w:r w:rsidR="00BB4974">
        <w:rPr>
          <w:b/>
          <w:sz w:val="28"/>
          <w:szCs w:val="28"/>
          <w:lang w:val="uk-UA"/>
        </w:rPr>
        <w:t xml:space="preserve">(надходження коштів) </w:t>
      </w:r>
      <w:r w:rsidRPr="005A0C1B">
        <w:rPr>
          <w:b/>
          <w:sz w:val="28"/>
          <w:szCs w:val="28"/>
          <w:lang w:val="uk-UA"/>
        </w:rPr>
        <w:t>НПУ</w:t>
      </w:r>
    </w:p>
    <w:p w:rsidR="0031036F" w:rsidRPr="0031036F" w:rsidRDefault="0031036F" w:rsidP="0031036F">
      <w:pPr>
        <w:spacing w:line="276" w:lineRule="auto"/>
        <w:ind w:firstLine="720"/>
        <w:jc w:val="both"/>
        <w:rPr>
          <w:sz w:val="28"/>
          <w:szCs w:val="28"/>
        </w:rPr>
      </w:pPr>
      <w:r w:rsidRPr="0031036F">
        <w:rPr>
          <w:sz w:val="28"/>
          <w:szCs w:val="28"/>
        </w:rPr>
        <w:t xml:space="preserve">Кошторисом доходів та видатків НПУ </w:t>
      </w:r>
      <w:r w:rsidR="00E72ADD">
        <w:rPr>
          <w:sz w:val="28"/>
          <w:szCs w:val="28"/>
        </w:rPr>
        <w:t xml:space="preserve">(скоригованим) </w:t>
      </w:r>
      <w:r w:rsidRPr="0031036F">
        <w:rPr>
          <w:sz w:val="28"/>
          <w:szCs w:val="28"/>
        </w:rPr>
        <w:t>за 201</w:t>
      </w:r>
      <w:r w:rsidR="0019082E">
        <w:rPr>
          <w:sz w:val="28"/>
          <w:szCs w:val="28"/>
        </w:rPr>
        <w:t xml:space="preserve">7 </w:t>
      </w:r>
      <w:r w:rsidRPr="0031036F">
        <w:rPr>
          <w:sz w:val="28"/>
          <w:szCs w:val="28"/>
        </w:rPr>
        <w:t>рік</w:t>
      </w:r>
      <w:r w:rsidR="00F74D51">
        <w:rPr>
          <w:sz w:val="28"/>
          <w:szCs w:val="28"/>
        </w:rPr>
        <w:t>, який формувався за касовим методом,</w:t>
      </w:r>
      <w:r w:rsidRPr="0031036F">
        <w:rPr>
          <w:sz w:val="28"/>
          <w:szCs w:val="28"/>
        </w:rPr>
        <w:t xml:space="preserve"> передбачено отримання суми членських внесків в розмірі </w:t>
      </w:r>
      <w:r w:rsidR="00B35B0B">
        <w:rPr>
          <w:b/>
          <w:sz w:val="28"/>
          <w:szCs w:val="28"/>
        </w:rPr>
        <w:t>19 496</w:t>
      </w:r>
      <w:r w:rsidRPr="000B1B1D">
        <w:rPr>
          <w:b/>
          <w:sz w:val="28"/>
          <w:szCs w:val="28"/>
        </w:rPr>
        <w:t>,</w:t>
      </w:r>
      <w:r w:rsidR="00B35B0B">
        <w:rPr>
          <w:b/>
          <w:sz w:val="28"/>
          <w:szCs w:val="28"/>
        </w:rPr>
        <w:t>0</w:t>
      </w:r>
      <w:r w:rsidRPr="00D25F5E">
        <w:rPr>
          <w:b/>
          <w:sz w:val="28"/>
          <w:szCs w:val="28"/>
        </w:rPr>
        <w:t xml:space="preserve"> </w:t>
      </w:r>
      <w:r w:rsidRPr="0031036F">
        <w:rPr>
          <w:sz w:val="28"/>
          <w:szCs w:val="28"/>
        </w:rPr>
        <w:t xml:space="preserve">тис. </w:t>
      </w:r>
      <w:r w:rsidR="001D4DE0">
        <w:rPr>
          <w:sz w:val="28"/>
          <w:szCs w:val="28"/>
        </w:rPr>
        <w:t>г</w:t>
      </w:r>
      <w:r w:rsidR="00FF55BB">
        <w:rPr>
          <w:sz w:val="28"/>
          <w:szCs w:val="28"/>
        </w:rPr>
        <w:t>рн</w:t>
      </w:r>
      <w:r w:rsidRPr="0031036F">
        <w:rPr>
          <w:sz w:val="28"/>
          <w:szCs w:val="28"/>
        </w:rPr>
        <w:t xml:space="preserve">. виходячи з розрахунку: </w:t>
      </w:r>
    </w:p>
    <w:p w:rsidR="0031036F" w:rsidRPr="0031036F" w:rsidRDefault="005B0CAB" w:rsidP="0031036F">
      <w:pPr>
        <w:spacing w:line="276" w:lineRule="auto"/>
        <w:ind w:firstLine="720"/>
        <w:jc w:val="both"/>
        <w:rPr>
          <w:sz w:val="28"/>
          <w:szCs w:val="28"/>
        </w:rPr>
      </w:pPr>
      <w:r>
        <w:rPr>
          <w:sz w:val="28"/>
          <w:szCs w:val="28"/>
        </w:rPr>
        <w:t xml:space="preserve">- </w:t>
      </w:r>
      <w:r w:rsidR="0031036F" w:rsidRPr="0031036F">
        <w:rPr>
          <w:sz w:val="28"/>
          <w:szCs w:val="28"/>
        </w:rPr>
        <w:t xml:space="preserve">кількість членів НПУ – 6 </w:t>
      </w:r>
      <w:r w:rsidR="00E72ADD">
        <w:rPr>
          <w:sz w:val="28"/>
          <w:szCs w:val="28"/>
        </w:rPr>
        <w:t>613</w:t>
      </w:r>
      <w:r w:rsidR="0031036F" w:rsidRPr="0031036F">
        <w:rPr>
          <w:sz w:val="28"/>
          <w:szCs w:val="28"/>
        </w:rPr>
        <w:t xml:space="preserve"> осіб</w:t>
      </w:r>
      <w:r w:rsidR="00B35B0B">
        <w:rPr>
          <w:sz w:val="28"/>
          <w:szCs w:val="28"/>
        </w:rPr>
        <w:t xml:space="preserve">, в тому числі: </w:t>
      </w:r>
      <w:r w:rsidR="00036C4F" w:rsidRPr="00036C4F">
        <w:rPr>
          <w:sz w:val="28"/>
          <w:szCs w:val="28"/>
        </w:rPr>
        <w:t xml:space="preserve">державних </w:t>
      </w:r>
      <w:r>
        <w:rPr>
          <w:sz w:val="28"/>
          <w:szCs w:val="28"/>
        </w:rPr>
        <w:t>нотаріусів</w:t>
      </w:r>
      <w:r w:rsidR="00036C4F">
        <w:rPr>
          <w:sz w:val="28"/>
          <w:szCs w:val="28"/>
        </w:rPr>
        <w:t xml:space="preserve"> </w:t>
      </w:r>
      <w:r>
        <w:rPr>
          <w:sz w:val="28"/>
          <w:szCs w:val="28"/>
        </w:rPr>
        <w:t xml:space="preserve">– 1041, </w:t>
      </w:r>
      <w:r w:rsidR="00036C4F">
        <w:rPr>
          <w:sz w:val="28"/>
          <w:szCs w:val="28"/>
        </w:rPr>
        <w:t>приватних</w:t>
      </w:r>
      <w:r>
        <w:rPr>
          <w:sz w:val="28"/>
          <w:szCs w:val="28"/>
        </w:rPr>
        <w:t xml:space="preserve"> нотаріусів - 5572</w:t>
      </w:r>
      <w:r w:rsidR="0031036F" w:rsidRPr="0031036F">
        <w:rPr>
          <w:sz w:val="28"/>
          <w:szCs w:val="28"/>
        </w:rPr>
        <w:t>;</w:t>
      </w:r>
    </w:p>
    <w:p w:rsidR="0031036F" w:rsidRPr="00144095" w:rsidRDefault="005B0CAB" w:rsidP="003E6EBB">
      <w:pPr>
        <w:spacing w:line="276" w:lineRule="auto"/>
        <w:ind w:firstLine="720"/>
        <w:jc w:val="both"/>
        <w:rPr>
          <w:sz w:val="28"/>
          <w:szCs w:val="28"/>
        </w:rPr>
      </w:pPr>
      <w:r>
        <w:rPr>
          <w:sz w:val="28"/>
          <w:szCs w:val="28"/>
        </w:rPr>
        <w:t xml:space="preserve">- </w:t>
      </w:r>
      <w:r w:rsidR="0031036F" w:rsidRPr="0031036F">
        <w:rPr>
          <w:sz w:val="28"/>
          <w:szCs w:val="28"/>
        </w:rPr>
        <w:t xml:space="preserve">розмір членських внесків </w:t>
      </w:r>
      <w:r w:rsidR="0031036F" w:rsidRPr="00144095">
        <w:rPr>
          <w:sz w:val="28"/>
          <w:szCs w:val="28"/>
        </w:rPr>
        <w:t xml:space="preserve">за рік </w:t>
      </w:r>
      <w:r w:rsidR="00DB40B7" w:rsidRPr="00144095">
        <w:rPr>
          <w:sz w:val="28"/>
          <w:szCs w:val="28"/>
        </w:rPr>
        <w:t xml:space="preserve">державних нотаріусів </w:t>
      </w:r>
      <w:r w:rsidRPr="00144095">
        <w:rPr>
          <w:sz w:val="28"/>
          <w:szCs w:val="28"/>
        </w:rPr>
        <w:t xml:space="preserve">(50 % </w:t>
      </w:r>
      <w:r w:rsidR="00A72562" w:rsidRPr="00144095">
        <w:rPr>
          <w:sz w:val="28"/>
          <w:szCs w:val="28"/>
        </w:rPr>
        <w:t>розмір</w:t>
      </w:r>
      <w:r w:rsidRPr="00144095">
        <w:rPr>
          <w:sz w:val="28"/>
          <w:szCs w:val="28"/>
        </w:rPr>
        <w:t>у</w:t>
      </w:r>
      <w:r w:rsidR="0031036F" w:rsidRPr="00144095">
        <w:rPr>
          <w:sz w:val="28"/>
          <w:szCs w:val="28"/>
        </w:rPr>
        <w:t xml:space="preserve"> мінімальн</w:t>
      </w:r>
      <w:r w:rsidR="00A72562" w:rsidRPr="00144095">
        <w:rPr>
          <w:sz w:val="28"/>
          <w:szCs w:val="28"/>
        </w:rPr>
        <w:t>ої</w:t>
      </w:r>
      <w:r w:rsidR="0031036F" w:rsidRPr="00144095">
        <w:rPr>
          <w:sz w:val="28"/>
          <w:szCs w:val="28"/>
        </w:rPr>
        <w:t xml:space="preserve"> заробітн</w:t>
      </w:r>
      <w:r w:rsidR="00A72562" w:rsidRPr="00144095">
        <w:rPr>
          <w:sz w:val="28"/>
          <w:szCs w:val="28"/>
        </w:rPr>
        <w:t>ої плати, встановленої на початок року</w:t>
      </w:r>
      <w:r w:rsidRPr="00144095">
        <w:rPr>
          <w:sz w:val="28"/>
          <w:szCs w:val="28"/>
        </w:rPr>
        <w:t>)</w:t>
      </w:r>
      <w:r w:rsidR="00D25F5E" w:rsidRPr="00144095">
        <w:rPr>
          <w:sz w:val="28"/>
          <w:szCs w:val="28"/>
        </w:rPr>
        <w:t xml:space="preserve"> – </w:t>
      </w:r>
      <w:r w:rsidRPr="00144095">
        <w:rPr>
          <w:sz w:val="28"/>
          <w:szCs w:val="28"/>
        </w:rPr>
        <w:t>1</w:t>
      </w:r>
      <w:r w:rsidR="00B35B0B" w:rsidRPr="00144095">
        <w:rPr>
          <w:sz w:val="28"/>
          <w:szCs w:val="28"/>
        </w:rPr>
        <w:t xml:space="preserve"> </w:t>
      </w:r>
      <w:r w:rsidRPr="00144095">
        <w:rPr>
          <w:sz w:val="28"/>
          <w:szCs w:val="28"/>
        </w:rPr>
        <w:t>6</w:t>
      </w:r>
      <w:r w:rsidR="00B35B0B" w:rsidRPr="00144095">
        <w:rPr>
          <w:sz w:val="28"/>
          <w:szCs w:val="28"/>
        </w:rPr>
        <w:t>00</w:t>
      </w:r>
      <w:r w:rsidR="00D25F5E" w:rsidRPr="00144095">
        <w:rPr>
          <w:sz w:val="28"/>
          <w:szCs w:val="28"/>
        </w:rPr>
        <w:t>,00 грн.</w:t>
      </w:r>
      <w:r w:rsidRPr="00144095">
        <w:rPr>
          <w:sz w:val="28"/>
          <w:szCs w:val="28"/>
        </w:rPr>
        <w:t>;</w:t>
      </w:r>
    </w:p>
    <w:p w:rsidR="005B0CAB" w:rsidRDefault="005B0CAB" w:rsidP="003E6EBB">
      <w:pPr>
        <w:spacing w:line="276" w:lineRule="auto"/>
        <w:ind w:firstLine="720"/>
        <w:jc w:val="both"/>
        <w:rPr>
          <w:sz w:val="28"/>
          <w:szCs w:val="28"/>
        </w:rPr>
      </w:pPr>
      <w:r w:rsidRPr="00144095">
        <w:rPr>
          <w:sz w:val="28"/>
          <w:szCs w:val="28"/>
        </w:rPr>
        <w:t xml:space="preserve">- розмір членських внесків за рік для </w:t>
      </w:r>
      <w:r w:rsidR="003325D1" w:rsidRPr="00144095">
        <w:rPr>
          <w:sz w:val="28"/>
          <w:szCs w:val="28"/>
        </w:rPr>
        <w:t>приватних</w:t>
      </w:r>
      <w:r w:rsidRPr="00144095">
        <w:rPr>
          <w:sz w:val="28"/>
          <w:szCs w:val="28"/>
        </w:rPr>
        <w:t xml:space="preserve"> нотаріусів (100 % розміру мінімальної заробітної плати, встановленої на початок року) – 3 </w:t>
      </w:r>
      <w:r w:rsidR="004F1247" w:rsidRPr="00144095">
        <w:rPr>
          <w:sz w:val="28"/>
          <w:szCs w:val="28"/>
        </w:rPr>
        <w:t>2</w:t>
      </w:r>
      <w:r w:rsidRPr="00144095">
        <w:rPr>
          <w:sz w:val="28"/>
          <w:szCs w:val="28"/>
        </w:rPr>
        <w:t>00,00 грн.</w:t>
      </w:r>
    </w:p>
    <w:p w:rsidR="00DC244C" w:rsidRDefault="00DC244C" w:rsidP="0031036F">
      <w:pPr>
        <w:spacing w:line="276" w:lineRule="auto"/>
        <w:ind w:firstLine="720"/>
        <w:jc w:val="both"/>
        <w:rPr>
          <w:sz w:val="28"/>
          <w:szCs w:val="28"/>
        </w:rPr>
      </w:pPr>
      <w:r>
        <w:rPr>
          <w:sz w:val="28"/>
          <w:szCs w:val="28"/>
        </w:rPr>
        <w:lastRenderedPageBreak/>
        <w:t>Структура та розмір передбачених Кошторисами доходів по НПУ (центральному апарату) та Відділенням НПУ на 201</w:t>
      </w:r>
      <w:r w:rsidR="004F1247">
        <w:rPr>
          <w:sz w:val="28"/>
          <w:szCs w:val="28"/>
        </w:rPr>
        <w:t>7</w:t>
      </w:r>
      <w:r>
        <w:rPr>
          <w:sz w:val="28"/>
          <w:szCs w:val="28"/>
        </w:rPr>
        <w:t xml:space="preserve"> рік, а також їх фактичне надходження у 201</w:t>
      </w:r>
      <w:r w:rsidR="004F1247">
        <w:rPr>
          <w:sz w:val="28"/>
          <w:szCs w:val="28"/>
        </w:rPr>
        <w:t>7</w:t>
      </w:r>
      <w:r>
        <w:rPr>
          <w:sz w:val="28"/>
          <w:szCs w:val="28"/>
        </w:rPr>
        <w:t xml:space="preserve"> році, представлені у таблиці 1.</w:t>
      </w:r>
    </w:p>
    <w:p w:rsidR="00DC244C" w:rsidRDefault="00DC244C" w:rsidP="00DC244C">
      <w:pPr>
        <w:jc w:val="right"/>
        <w:rPr>
          <w:b/>
        </w:rPr>
      </w:pPr>
      <w:r>
        <w:rPr>
          <w:b/>
        </w:rPr>
        <w:t>Таблиця 1</w:t>
      </w:r>
    </w:p>
    <w:p w:rsidR="00DC244C" w:rsidRDefault="00DC244C" w:rsidP="00DC244C">
      <w:pPr>
        <w:jc w:val="center"/>
        <w:rPr>
          <w:b/>
        </w:rPr>
      </w:pPr>
      <w:r>
        <w:rPr>
          <w:b/>
        </w:rPr>
        <w:t>Співставлення ФАКТИЧНИХ ДОХОДІВ НПУ (</w:t>
      </w:r>
      <w:r w:rsidR="004F1247">
        <w:rPr>
          <w:b/>
        </w:rPr>
        <w:t>надходження коштів</w:t>
      </w:r>
      <w:r>
        <w:rPr>
          <w:b/>
        </w:rPr>
        <w:t>) та Відділень НПУ</w:t>
      </w:r>
    </w:p>
    <w:p w:rsidR="00DC244C" w:rsidRPr="00590D22" w:rsidRDefault="00DC244C" w:rsidP="00DC244C">
      <w:pPr>
        <w:jc w:val="center"/>
        <w:rPr>
          <w:b/>
        </w:rPr>
      </w:pPr>
      <w:r>
        <w:rPr>
          <w:b/>
        </w:rPr>
        <w:t>з  КОШТОРИС</w:t>
      </w:r>
      <w:r w:rsidR="00590D22">
        <w:rPr>
          <w:b/>
        </w:rPr>
        <w:t>А</w:t>
      </w:r>
      <w:r>
        <w:rPr>
          <w:b/>
        </w:rPr>
        <w:t>М</w:t>
      </w:r>
      <w:r w:rsidR="00590D22">
        <w:rPr>
          <w:b/>
        </w:rPr>
        <w:t>И</w:t>
      </w:r>
      <w:r w:rsidR="00590D22" w:rsidRPr="00590D22">
        <w:rPr>
          <w:b/>
          <w:lang w:val="ru-RU"/>
        </w:rPr>
        <w:t xml:space="preserve"> </w:t>
      </w:r>
      <w:r w:rsidR="00590D22">
        <w:rPr>
          <w:b/>
        </w:rPr>
        <w:t>ДОХОДІВ ТА ВИДАТКІВ НПУ та Відділень НПУ (скоригованими)</w:t>
      </w:r>
    </w:p>
    <w:p w:rsidR="00DC244C" w:rsidRDefault="00DC244C" w:rsidP="00DC244C">
      <w:pPr>
        <w:jc w:val="center"/>
        <w:rPr>
          <w:b/>
        </w:rPr>
      </w:pPr>
      <w:r>
        <w:rPr>
          <w:b/>
        </w:rPr>
        <w:t>за 201</w:t>
      </w:r>
      <w:r w:rsidR="004F1247">
        <w:rPr>
          <w:b/>
        </w:rPr>
        <w:t>7</w:t>
      </w:r>
      <w:r>
        <w:rPr>
          <w:b/>
        </w:rPr>
        <w:t xml:space="preserve"> рік</w:t>
      </w:r>
    </w:p>
    <w:p w:rsidR="00DC244C" w:rsidRPr="00FD3505" w:rsidRDefault="00DC244C" w:rsidP="00DC244C">
      <w:pPr>
        <w:jc w:val="right"/>
        <w:rPr>
          <w:b/>
        </w:rPr>
      </w:pPr>
      <w:r>
        <w:rPr>
          <w:b/>
        </w:rPr>
        <w:t>(тис. грн.)</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005"/>
        <w:gridCol w:w="1708"/>
        <w:gridCol w:w="1332"/>
        <w:gridCol w:w="1834"/>
        <w:gridCol w:w="1441"/>
      </w:tblGrid>
      <w:tr w:rsidR="00DC244C" w:rsidTr="009F5E79">
        <w:trPr>
          <w:trHeight w:val="352"/>
        </w:trPr>
        <w:tc>
          <w:tcPr>
            <w:tcW w:w="3574" w:type="dxa"/>
            <w:gridSpan w:val="2"/>
          </w:tcPr>
          <w:p w:rsidR="00DC244C" w:rsidRPr="00CA0348" w:rsidRDefault="00DC244C" w:rsidP="00797183">
            <w:pPr>
              <w:jc w:val="center"/>
              <w:rPr>
                <w:sz w:val="24"/>
                <w:szCs w:val="24"/>
              </w:rPr>
            </w:pPr>
            <w:r w:rsidRPr="00CA0348">
              <w:rPr>
                <w:sz w:val="24"/>
                <w:szCs w:val="24"/>
              </w:rPr>
              <w:t>Статті доходів</w:t>
            </w:r>
          </w:p>
        </w:tc>
        <w:tc>
          <w:tcPr>
            <w:tcW w:w="1708" w:type="dxa"/>
          </w:tcPr>
          <w:p w:rsidR="00DC244C" w:rsidRPr="00CA0348" w:rsidRDefault="00DC244C" w:rsidP="00DC244C">
            <w:pPr>
              <w:jc w:val="center"/>
              <w:rPr>
                <w:sz w:val="24"/>
                <w:szCs w:val="24"/>
              </w:rPr>
            </w:pPr>
            <w:r w:rsidRPr="00CA0348">
              <w:rPr>
                <w:sz w:val="24"/>
                <w:szCs w:val="24"/>
              </w:rPr>
              <w:t>Передбачено Кошторисом</w:t>
            </w:r>
          </w:p>
        </w:tc>
        <w:tc>
          <w:tcPr>
            <w:tcW w:w="1332" w:type="dxa"/>
          </w:tcPr>
          <w:p w:rsidR="00DC244C" w:rsidRPr="00CA0348" w:rsidRDefault="00DC244C" w:rsidP="00DC244C">
            <w:pPr>
              <w:jc w:val="center"/>
              <w:rPr>
                <w:sz w:val="24"/>
                <w:szCs w:val="24"/>
              </w:rPr>
            </w:pPr>
            <w:r w:rsidRPr="00CA0348">
              <w:rPr>
                <w:sz w:val="24"/>
                <w:szCs w:val="24"/>
              </w:rPr>
              <w:t>Фактично за рік</w:t>
            </w:r>
          </w:p>
        </w:tc>
        <w:tc>
          <w:tcPr>
            <w:tcW w:w="1834" w:type="dxa"/>
          </w:tcPr>
          <w:p w:rsidR="00DC244C" w:rsidRPr="00CA0348" w:rsidRDefault="00DC244C" w:rsidP="00DC515E">
            <w:pPr>
              <w:jc w:val="center"/>
              <w:rPr>
                <w:sz w:val="24"/>
                <w:szCs w:val="24"/>
              </w:rPr>
            </w:pPr>
            <w:r>
              <w:rPr>
                <w:sz w:val="24"/>
                <w:szCs w:val="24"/>
              </w:rPr>
              <w:t>«-»</w:t>
            </w:r>
            <w:r w:rsidR="00DC515E">
              <w:rPr>
                <w:sz w:val="24"/>
                <w:szCs w:val="24"/>
              </w:rPr>
              <w:t xml:space="preserve"> недовиконання</w:t>
            </w:r>
            <w:r>
              <w:rPr>
                <w:sz w:val="24"/>
                <w:szCs w:val="24"/>
              </w:rPr>
              <w:t xml:space="preserve">, «+» </w:t>
            </w:r>
            <w:r w:rsidR="00DC515E">
              <w:rPr>
                <w:sz w:val="24"/>
                <w:szCs w:val="24"/>
              </w:rPr>
              <w:t>перевиконання</w:t>
            </w:r>
          </w:p>
        </w:tc>
        <w:tc>
          <w:tcPr>
            <w:tcW w:w="1441" w:type="dxa"/>
          </w:tcPr>
          <w:p w:rsidR="00DC244C" w:rsidRDefault="00DC244C" w:rsidP="00DC244C">
            <w:pPr>
              <w:jc w:val="center"/>
              <w:rPr>
                <w:sz w:val="24"/>
                <w:szCs w:val="24"/>
              </w:rPr>
            </w:pPr>
            <w:r>
              <w:rPr>
                <w:sz w:val="24"/>
                <w:szCs w:val="24"/>
              </w:rPr>
              <w:t>Виконання Кошторису, %</w:t>
            </w:r>
          </w:p>
        </w:tc>
      </w:tr>
      <w:tr w:rsidR="00590D22" w:rsidTr="00B648FC">
        <w:trPr>
          <w:trHeight w:val="450"/>
        </w:trPr>
        <w:tc>
          <w:tcPr>
            <w:tcW w:w="9889" w:type="dxa"/>
            <w:gridSpan w:val="6"/>
          </w:tcPr>
          <w:p w:rsidR="00590D22" w:rsidRPr="00BD1F95" w:rsidRDefault="00590D22" w:rsidP="00590D22">
            <w:pPr>
              <w:jc w:val="center"/>
              <w:rPr>
                <w:sz w:val="24"/>
              </w:rPr>
            </w:pPr>
            <w:r>
              <w:rPr>
                <w:b/>
                <w:sz w:val="24"/>
                <w:u w:val="single"/>
              </w:rPr>
              <w:t>ДОХОДИ</w:t>
            </w:r>
            <w:r w:rsidR="00BB4974">
              <w:rPr>
                <w:b/>
                <w:sz w:val="24"/>
                <w:u w:val="single"/>
              </w:rPr>
              <w:t xml:space="preserve"> (НАДХОДЖЕННЯ КОШТІВ)</w:t>
            </w:r>
            <w:r>
              <w:rPr>
                <w:b/>
                <w:sz w:val="24"/>
                <w:u w:val="single"/>
              </w:rPr>
              <w:t xml:space="preserve"> НПУ (центрального апарату)</w:t>
            </w:r>
            <w:r w:rsidRPr="00BD1F95">
              <w:rPr>
                <w:b/>
                <w:sz w:val="24"/>
                <w:u w:val="single"/>
              </w:rPr>
              <w:t>:</w:t>
            </w:r>
          </w:p>
        </w:tc>
      </w:tr>
      <w:tr w:rsidR="00DC244C" w:rsidRPr="00A43F4E" w:rsidTr="007B00E2">
        <w:trPr>
          <w:trHeight w:val="275"/>
        </w:trPr>
        <w:tc>
          <w:tcPr>
            <w:tcW w:w="569" w:type="dxa"/>
          </w:tcPr>
          <w:p w:rsidR="00DC244C" w:rsidRPr="00BD1F95" w:rsidRDefault="00DC244C" w:rsidP="00DC244C">
            <w:pPr>
              <w:jc w:val="center"/>
              <w:rPr>
                <w:sz w:val="24"/>
              </w:rPr>
            </w:pPr>
          </w:p>
        </w:tc>
        <w:tc>
          <w:tcPr>
            <w:tcW w:w="3005" w:type="dxa"/>
          </w:tcPr>
          <w:p w:rsidR="00DC244C" w:rsidRPr="009F5E79" w:rsidRDefault="009F5E79" w:rsidP="009F5E79">
            <w:pPr>
              <w:jc w:val="both"/>
              <w:rPr>
                <w:sz w:val="24"/>
              </w:rPr>
            </w:pPr>
            <w:r>
              <w:rPr>
                <w:sz w:val="24"/>
              </w:rPr>
              <w:t>Членські внески (6613 нотаріусів)</w:t>
            </w:r>
          </w:p>
        </w:tc>
        <w:tc>
          <w:tcPr>
            <w:tcW w:w="1708" w:type="dxa"/>
          </w:tcPr>
          <w:p w:rsidR="00DC244C" w:rsidRPr="009F5E79" w:rsidRDefault="004F1247" w:rsidP="004F1247">
            <w:pPr>
              <w:jc w:val="center"/>
              <w:rPr>
                <w:sz w:val="24"/>
              </w:rPr>
            </w:pPr>
            <w:r>
              <w:rPr>
                <w:sz w:val="24"/>
              </w:rPr>
              <w:t>19 496,0</w:t>
            </w:r>
          </w:p>
        </w:tc>
        <w:tc>
          <w:tcPr>
            <w:tcW w:w="1332" w:type="dxa"/>
          </w:tcPr>
          <w:p w:rsidR="00DC244C" w:rsidRPr="009F5E79" w:rsidRDefault="004F1247" w:rsidP="00862FE4">
            <w:pPr>
              <w:jc w:val="center"/>
              <w:rPr>
                <w:sz w:val="24"/>
              </w:rPr>
            </w:pPr>
            <w:r>
              <w:rPr>
                <w:sz w:val="24"/>
              </w:rPr>
              <w:t>18 </w:t>
            </w:r>
            <w:r w:rsidR="00862FE4">
              <w:rPr>
                <w:sz w:val="24"/>
              </w:rPr>
              <w:t>5</w:t>
            </w:r>
            <w:r>
              <w:rPr>
                <w:sz w:val="24"/>
              </w:rPr>
              <w:t>19,1</w:t>
            </w:r>
          </w:p>
        </w:tc>
        <w:tc>
          <w:tcPr>
            <w:tcW w:w="1834" w:type="dxa"/>
          </w:tcPr>
          <w:p w:rsidR="00DC244C" w:rsidRPr="009F5E79" w:rsidRDefault="00862FE4" w:rsidP="004F1247">
            <w:pPr>
              <w:jc w:val="center"/>
              <w:rPr>
                <w:sz w:val="24"/>
              </w:rPr>
            </w:pPr>
            <w:r>
              <w:rPr>
                <w:sz w:val="24"/>
              </w:rPr>
              <w:t>-</w:t>
            </w:r>
          </w:p>
        </w:tc>
        <w:tc>
          <w:tcPr>
            <w:tcW w:w="1441" w:type="dxa"/>
          </w:tcPr>
          <w:p w:rsidR="004F1247" w:rsidRPr="009F5E79" w:rsidRDefault="00862FE4" w:rsidP="004F1247">
            <w:pPr>
              <w:jc w:val="center"/>
              <w:rPr>
                <w:sz w:val="24"/>
              </w:rPr>
            </w:pPr>
            <w:r>
              <w:rPr>
                <w:sz w:val="24"/>
              </w:rPr>
              <w:t>-</w:t>
            </w:r>
          </w:p>
        </w:tc>
      </w:tr>
      <w:tr w:rsidR="00DC244C" w:rsidTr="007B00E2">
        <w:trPr>
          <w:trHeight w:val="275"/>
        </w:trPr>
        <w:tc>
          <w:tcPr>
            <w:tcW w:w="569" w:type="dxa"/>
          </w:tcPr>
          <w:p w:rsidR="00DC244C" w:rsidRPr="00BD1F95" w:rsidRDefault="00DC244C" w:rsidP="00DC244C">
            <w:pPr>
              <w:jc w:val="center"/>
              <w:rPr>
                <w:sz w:val="24"/>
              </w:rPr>
            </w:pPr>
          </w:p>
        </w:tc>
        <w:tc>
          <w:tcPr>
            <w:tcW w:w="3005" w:type="dxa"/>
          </w:tcPr>
          <w:p w:rsidR="00DC244C" w:rsidRDefault="00DC244C" w:rsidP="00927C57">
            <w:pPr>
              <w:jc w:val="both"/>
              <w:rPr>
                <w:sz w:val="24"/>
              </w:rPr>
            </w:pPr>
            <w:r>
              <w:rPr>
                <w:sz w:val="24"/>
              </w:rPr>
              <w:t>Погашення заборгованості з членських внесків 201</w:t>
            </w:r>
            <w:r w:rsidR="004F1247">
              <w:rPr>
                <w:sz w:val="24"/>
              </w:rPr>
              <w:t>3</w:t>
            </w:r>
            <w:r>
              <w:rPr>
                <w:sz w:val="24"/>
              </w:rPr>
              <w:t>-201</w:t>
            </w:r>
            <w:r w:rsidR="00927C57">
              <w:rPr>
                <w:sz w:val="24"/>
              </w:rPr>
              <w:t>6</w:t>
            </w:r>
            <w:r>
              <w:rPr>
                <w:sz w:val="24"/>
              </w:rPr>
              <w:t xml:space="preserve"> рр.</w:t>
            </w:r>
          </w:p>
        </w:tc>
        <w:tc>
          <w:tcPr>
            <w:tcW w:w="1708" w:type="dxa"/>
          </w:tcPr>
          <w:p w:rsidR="00DC244C" w:rsidRDefault="00DC244C" w:rsidP="004F1247">
            <w:pPr>
              <w:jc w:val="center"/>
              <w:rPr>
                <w:sz w:val="24"/>
              </w:rPr>
            </w:pPr>
            <w:r>
              <w:rPr>
                <w:sz w:val="24"/>
              </w:rPr>
              <w:t>4</w:t>
            </w:r>
            <w:r w:rsidR="004F1247">
              <w:rPr>
                <w:sz w:val="24"/>
              </w:rPr>
              <w:t>0</w:t>
            </w:r>
            <w:r>
              <w:rPr>
                <w:sz w:val="24"/>
              </w:rPr>
              <w:t>0,0</w:t>
            </w:r>
          </w:p>
        </w:tc>
        <w:tc>
          <w:tcPr>
            <w:tcW w:w="1332" w:type="dxa"/>
          </w:tcPr>
          <w:p w:rsidR="00DC244C" w:rsidRDefault="00862FE4" w:rsidP="00DC244C">
            <w:pPr>
              <w:jc w:val="center"/>
              <w:rPr>
                <w:sz w:val="24"/>
              </w:rPr>
            </w:pPr>
            <w:r>
              <w:rPr>
                <w:sz w:val="24"/>
              </w:rPr>
              <w:t>-</w:t>
            </w:r>
          </w:p>
        </w:tc>
        <w:tc>
          <w:tcPr>
            <w:tcW w:w="1834" w:type="dxa"/>
          </w:tcPr>
          <w:p w:rsidR="00DC244C" w:rsidRDefault="00862FE4" w:rsidP="004F1247">
            <w:pPr>
              <w:jc w:val="center"/>
              <w:rPr>
                <w:sz w:val="24"/>
              </w:rPr>
            </w:pPr>
            <w:r>
              <w:rPr>
                <w:sz w:val="24"/>
              </w:rPr>
              <w:t>-</w:t>
            </w:r>
          </w:p>
        </w:tc>
        <w:tc>
          <w:tcPr>
            <w:tcW w:w="1441" w:type="dxa"/>
          </w:tcPr>
          <w:p w:rsidR="00DC244C" w:rsidRDefault="00862FE4" w:rsidP="00192E2D">
            <w:pPr>
              <w:jc w:val="center"/>
              <w:rPr>
                <w:sz w:val="24"/>
              </w:rPr>
            </w:pPr>
            <w:r>
              <w:rPr>
                <w:sz w:val="24"/>
              </w:rPr>
              <w:t>-</w:t>
            </w:r>
          </w:p>
        </w:tc>
      </w:tr>
      <w:tr w:rsidR="00DC515E" w:rsidTr="007B00E2">
        <w:trPr>
          <w:trHeight w:val="275"/>
        </w:trPr>
        <w:tc>
          <w:tcPr>
            <w:tcW w:w="569" w:type="dxa"/>
          </w:tcPr>
          <w:p w:rsidR="00DC515E" w:rsidRPr="00BD1F95" w:rsidRDefault="00DC515E" w:rsidP="00DC244C">
            <w:pPr>
              <w:jc w:val="center"/>
              <w:rPr>
                <w:sz w:val="24"/>
              </w:rPr>
            </w:pPr>
          </w:p>
        </w:tc>
        <w:tc>
          <w:tcPr>
            <w:tcW w:w="3005" w:type="dxa"/>
          </w:tcPr>
          <w:p w:rsidR="00DC515E" w:rsidRPr="00DC515E" w:rsidRDefault="00DC515E" w:rsidP="00DC244C">
            <w:pPr>
              <w:jc w:val="both"/>
              <w:rPr>
                <w:b/>
                <w:sz w:val="24"/>
              </w:rPr>
            </w:pPr>
            <w:r>
              <w:rPr>
                <w:b/>
                <w:sz w:val="24"/>
              </w:rPr>
              <w:t xml:space="preserve">Всього </w:t>
            </w:r>
            <w:r w:rsidR="00BB4974">
              <w:rPr>
                <w:b/>
                <w:sz w:val="24"/>
              </w:rPr>
              <w:t xml:space="preserve">отримано </w:t>
            </w:r>
            <w:r>
              <w:rPr>
                <w:b/>
                <w:sz w:val="24"/>
              </w:rPr>
              <w:t>членських внесків</w:t>
            </w:r>
          </w:p>
        </w:tc>
        <w:tc>
          <w:tcPr>
            <w:tcW w:w="1708" w:type="dxa"/>
          </w:tcPr>
          <w:p w:rsidR="00DC515E" w:rsidRPr="00DC515E" w:rsidRDefault="004F1247" w:rsidP="004F1247">
            <w:pPr>
              <w:jc w:val="center"/>
              <w:rPr>
                <w:b/>
                <w:sz w:val="24"/>
              </w:rPr>
            </w:pPr>
            <w:r>
              <w:rPr>
                <w:b/>
                <w:sz w:val="24"/>
              </w:rPr>
              <w:t>1</w:t>
            </w:r>
            <w:r w:rsidR="00DC515E">
              <w:rPr>
                <w:b/>
                <w:sz w:val="24"/>
              </w:rPr>
              <w:t>9 </w:t>
            </w:r>
            <w:r>
              <w:rPr>
                <w:b/>
                <w:sz w:val="24"/>
              </w:rPr>
              <w:t>896</w:t>
            </w:r>
            <w:r w:rsidR="00DC515E">
              <w:rPr>
                <w:b/>
                <w:sz w:val="24"/>
              </w:rPr>
              <w:t>,</w:t>
            </w:r>
            <w:r>
              <w:rPr>
                <w:b/>
                <w:sz w:val="24"/>
              </w:rPr>
              <w:t>0</w:t>
            </w:r>
          </w:p>
        </w:tc>
        <w:tc>
          <w:tcPr>
            <w:tcW w:w="1332" w:type="dxa"/>
          </w:tcPr>
          <w:p w:rsidR="00DC515E" w:rsidRPr="00DC515E" w:rsidRDefault="004F1247" w:rsidP="00DC244C">
            <w:pPr>
              <w:jc w:val="center"/>
              <w:rPr>
                <w:b/>
                <w:sz w:val="24"/>
              </w:rPr>
            </w:pPr>
            <w:r>
              <w:rPr>
                <w:b/>
                <w:sz w:val="24"/>
              </w:rPr>
              <w:t>18 519,1</w:t>
            </w:r>
          </w:p>
        </w:tc>
        <w:tc>
          <w:tcPr>
            <w:tcW w:w="1834" w:type="dxa"/>
          </w:tcPr>
          <w:p w:rsidR="00DC515E" w:rsidRPr="00DC515E" w:rsidRDefault="00DC515E" w:rsidP="004F1247">
            <w:pPr>
              <w:jc w:val="center"/>
              <w:rPr>
                <w:b/>
                <w:sz w:val="24"/>
              </w:rPr>
            </w:pPr>
            <w:r>
              <w:rPr>
                <w:b/>
                <w:sz w:val="24"/>
              </w:rPr>
              <w:t>-</w:t>
            </w:r>
            <w:r w:rsidR="004F1247">
              <w:rPr>
                <w:b/>
                <w:sz w:val="24"/>
              </w:rPr>
              <w:t>1 376,9</w:t>
            </w:r>
          </w:p>
        </w:tc>
        <w:tc>
          <w:tcPr>
            <w:tcW w:w="1441" w:type="dxa"/>
          </w:tcPr>
          <w:p w:rsidR="00DC515E" w:rsidRPr="00DC515E" w:rsidRDefault="004F1247" w:rsidP="004F1247">
            <w:pPr>
              <w:jc w:val="center"/>
              <w:rPr>
                <w:b/>
                <w:sz w:val="24"/>
              </w:rPr>
            </w:pPr>
            <w:r>
              <w:rPr>
                <w:b/>
                <w:sz w:val="24"/>
              </w:rPr>
              <w:t>93,1</w:t>
            </w:r>
          </w:p>
        </w:tc>
      </w:tr>
      <w:tr w:rsidR="00DC244C" w:rsidTr="007B00E2">
        <w:trPr>
          <w:trHeight w:val="275"/>
        </w:trPr>
        <w:tc>
          <w:tcPr>
            <w:tcW w:w="569" w:type="dxa"/>
          </w:tcPr>
          <w:p w:rsidR="00DC244C" w:rsidRPr="00BD1F95" w:rsidRDefault="00DC244C" w:rsidP="00DC244C">
            <w:pPr>
              <w:jc w:val="center"/>
              <w:rPr>
                <w:sz w:val="24"/>
              </w:rPr>
            </w:pPr>
          </w:p>
        </w:tc>
        <w:tc>
          <w:tcPr>
            <w:tcW w:w="3005" w:type="dxa"/>
          </w:tcPr>
          <w:p w:rsidR="00DC244C" w:rsidRPr="00BD1F95" w:rsidRDefault="00DC244C" w:rsidP="00DC244C">
            <w:pPr>
              <w:jc w:val="both"/>
              <w:rPr>
                <w:sz w:val="24"/>
              </w:rPr>
            </w:pPr>
            <w:r w:rsidRPr="00BD1F95">
              <w:rPr>
                <w:sz w:val="24"/>
              </w:rPr>
              <w:t>Пасивний дохід (% банку), згідно тарифу</w:t>
            </w:r>
            <w:r w:rsidR="00003D8A">
              <w:rPr>
                <w:sz w:val="24"/>
              </w:rPr>
              <w:t xml:space="preserve"> , тощо</w:t>
            </w:r>
          </w:p>
        </w:tc>
        <w:tc>
          <w:tcPr>
            <w:tcW w:w="1708" w:type="dxa"/>
          </w:tcPr>
          <w:p w:rsidR="00DC244C" w:rsidRPr="00BD1F95" w:rsidRDefault="00192E2D" w:rsidP="00DC244C">
            <w:pPr>
              <w:jc w:val="center"/>
              <w:rPr>
                <w:sz w:val="24"/>
              </w:rPr>
            </w:pPr>
            <w:r>
              <w:rPr>
                <w:sz w:val="24"/>
              </w:rPr>
              <w:t>5</w:t>
            </w:r>
            <w:r w:rsidR="00DC244C">
              <w:rPr>
                <w:sz w:val="24"/>
              </w:rPr>
              <w:t>0</w:t>
            </w:r>
            <w:r w:rsidR="004F1247">
              <w:rPr>
                <w:sz w:val="24"/>
              </w:rPr>
              <w:t>,0</w:t>
            </w:r>
          </w:p>
        </w:tc>
        <w:tc>
          <w:tcPr>
            <w:tcW w:w="1332" w:type="dxa"/>
          </w:tcPr>
          <w:p w:rsidR="00DC244C" w:rsidRPr="00A43F4E" w:rsidRDefault="00192E2D" w:rsidP="00DC2F06">
            <w:pPr>
              <w:jc w:val="center"/>
              <w:rPr>
                <w:sz w:val="24"/>
              </w:rPr>
            </w:pPr>
            <w:r>
              <w:rPr>
                <w:sz w:val="24"/>
                <w:lang w:val="ru-RU"/>
              </w:rPr>
              <w:t>2</w:t>
            </w:r>
            <w:r w:rsidR="00862FE4">
              <w:rPr>
                <w:sz w:val="24"/>
                <w:lang w:val="ru-RU"/>
              </w:rPr>
              <w:t>9</w:t>
            </w:r>
            <w:r>
              <w:rPr>
                <w:sz w:val="24"/>
                <w:lang w:val="ru-RU"/>
              </w:rPr>
              <w:t>,</w:t>
            </w:r>
            <w:r w:rsidR="00DC2F06">
              <w:rPr>
                <w:sz w:val="24"/>
                <w:lang w:val="ru-RU"/>
              </w:rPr>
              <w:t>3</w:t>
            </w:r>
          </w:p>
        </w:tc>
        <w:tc>
          <w:tcPr>
            <w:tcW w:w="1834" w:type="dxa"/>
          </w:tcPr>
          <w:p w:rsidR="00DC244C" w:rsidRPr="00BD1F95" w:rsidRDefault="00862FE4" w:rsidP="00DC2F06">
            <w:pPr>
              <w:jc w:val="center"/>
              <w:rPr>
                <w:sz w:val="24"/>
              </w:rPr>
            </w:pPr>
            <w:r>
              <w:rPr>
                <w:sz w:val="24"/>
              </w:rPr>
              <w:t>-20,</w:t>
            </w:r>
            <w:r w:rsidR="00DC2F06">
              <w:rPr>
                <w:sz w:val="24"/>
              </w:rPr>
              <w:t>7</w:t>
            </w:r>
          </w:p>
        </w:tc>
        <w:tc>
          <w:tcPr>
            <w:tcW w:w="1441" w:type="dxa"/>
          </w:tcPr>
          <w:p w:rsidR="00DC244C" w:rsidRDefault="00862FE4" w:rsidP="00DC2F06">
            <w:pPr>
              <w:jc w:val="center"/>
              <w:rPr>
                <w:sz w:val="24"/>
              </w:rPr>
            </w:pPr>
            <w:r>
              <w:rPr>
                <w:sz w:val="24"/>
              </w:rPr>
              <w:t>5</w:t>
            </w:r>
            <w:r w:rsidR="00DC2F06">
              <w:rPr>
                <w:sz w:val="24"/>
              </w:rPr>
              <w:t>8</w:t>
            </w:r>
            <w:r>
              <w:rPr>
                <w:sz w:val="24"/>
              </w:rPr>
              <w:t>,</w:t>
            </w:r>
            <w:r w:rsidR="00DC2F06">
              <w:rPr>
                <w:sz w:val="24"/>
              </w:rPr>
              <w:t>6</w:t>
            </w:r>
          </w:p>
        </w:tc>
      </w:tr>
      <w:tr w:rsidR="00DC244C" w:rsidTr="007B00E2">
        <w:trPr>
          <w:trHeight w:val="275"/>
        </w:trPr>
        <w:tc>
          <w:tcPr>
            <w:tcW w:w="569" w:type="dxa"/>
          </w:tcPr>
          <w:p w:rsidR="00DC244C" w:rsidRPr="00BD1F95" w:rsidRDefault="00DC244C" w:rsidP="00DC244C">
            <w:pPr>
              <w:jc w:val="center"/>
              <w:rPr>
                <w:sz w:val="24"/>
              </w:rPr>
            </w:pPr>
          </w:p>
        </w:tc>
        <w:tc>
          <w:tcPr>
            <w:tcW w:w="3005" w:type="dxa"/>
          </w:tcPr>
          <w:p w:rsidR="00DC244C" w:rsidRPr="00BD1F95" w:rsidRDefault="00DC244C" w:rsidP="00DC244C">
            <w:pPr>
              <w:jc w:val="both"/>
              <w:rPr>
                <w:sz w:val="24"/>
              </w:rPr>
            </w:pPr>
            <w:r>
              <w:rPr>
                <w:sz w:val="24"/>
              </w:rPr>
              <w:t>Інші доходи</w:t>
            </w:r>
          </w:p>
        </w:tc>
        <w:tc>
          <w:tcPr>
            <w:tcW w:w="1708" w:type="dxa"/>
          </w:tcPr>
          <w:p w:rsidR="00DC244C" w:rsidRDefault="00DC244C" w:rsidP="00DC244C">
            <w:pPr>
              <w:jc w:val="center"/>
              <w:rPr>
                <w:sz w:val="24"/>
              </w:rPr>
            </w:pPr>
            <w:r>
              <w:rPr>
                <w:sz w:val="24"/>
              </w:rPr>
              <w:t>0</w:t>
            </w:r>
          </w:p>
        </w:tc>
        <w:tc>
          <w:tcPr>
            <w:tcW w:w="1332" w:type="dxa"/>
          </w:tcPr>
          <w:p w:rsidR="00DC244C" w:rsidRPr="00A43F4E" w:rsidRDefault="00192E2D" w:rsidP="00DC244C">
            <w:pPr>
              <w:jc w:val="center"/>
              <w:rPr>
                <w:sz w:val="24"/>
                <w:lang w:val="ru-RU"/>
              </w:rPr>
            </w:pPr>
            <w:r>
              <w:rPr>
                <w:sz w:val="24"/>
                <w:lang w:val="ru-RU"/>
              </w:rPr>
              <w:t>0</w:t>
            </w:r>
          </w:p>
        </w:tc>
        <w:tc>
          <w:tcPr>
            <w:tcW w:w="1834" w:type="dxa"/>
          </w:tcPr>
          <w:p w:rsidR="00DC244C" w:rsidRDefault="00192E2D" w:rsidP="00DC244C">
            <w:pPr>
              <w:jc w:val="center"/>
              <w:rPr>
                <w:sz w:val="24"/>
              </w:rPr>
            </w:pPr>
            <w:r>
              <w:rPr>
                <w:sz w:val="24"/>
              </w:rPr>
              <w:t>0</w:t>
            </w:r>
          </w:p>
        </w:tc>
        <w:tc>
          <w:tcPr>
            <w:tcW w:w="1441" w:type="dxa"/>
          </w:tcPr>
          <w:p w:rsidR="00DC244C" w:rsidRDefault="00192E2D" w:rsidP="00DC244C">
            <w:pPr>
              <w:jc w:val="center"/>
              <w:rPr>
                <w:sz w:val="24"/>
              </w:rPr>
            </w:pPr>
            <w:r>
              <w:rPr>
                <w:sz w:val="24"/>
              </w:rPr>
              <w:t>0</w:t>
            </w:r>
          </w:p>
        </w:tc>
      </w:tr>
      <w:tr w:rsidR="00DC244C" w:rsidTr="007B00E2">
        <w:trPr>
          <w:trHeight w:val="260"/>
        </w:trPr>
        <w:tc>
          <w:tcPr>
            <w:tcW w:w="569" w:type="dxa"/>
          </w:tcPr>
          <w:p w:rsidR="00DC244C" w:rsidRPr="00BD1F95" w:rsidRDefault="00DC244C" w:rsidP="00DC244C">
            <w:pPr>
              <w:jc w:val="center"/>
              <w:rPr>
                <w:sz w:val="24"/>
              </w:rPr>
            </w:pPr>
            <w:r>
              <w:rPr>
                <w:sz w:val="24"/>
              </w:rPr>
              <w:t>1)</w:t>
            </w:r>
          </w:p>
        </w:tc>
        <w:tc>
          <w:tcPr>
            <w:tcW w:w="3005" w:type="dxa"/>
          </w:tcPr>
          <w:p w:rsidR="00DC244C" w:rsidRPr="00BD1F95" w:rsidRDefault="00DC244C" w:rsidP="00DC244C">
            <w:pPr>
              <w:jc w:val="both"/>
              <w:rPr>
                <w:b/>
                <w:sz w:val="24"/>
              </w:rPr>
            </w:pPr>
            <w:r w:rsidRPr="00BD1F95">
              <w:rPr>
                <w:b/>
                <w:sz w:val="24"/>
              </w:rPr>
              <w:t>Всього надходжень:</w:t>
            </w:r>
          </w:p>
        </w:tc>
        <w:tc>
          <w:tcPr>
            <w:tcW w:w="1708" w:type="dxa"/>
          </w:tcPr>
          <w:p w:rsidR="00DC244C" w:rsidRPr="00BD1F95" w:rsidRDefault="00192E2D" w:rsidP="00DC244C">
            <w:pPr>
              <w:jc w:val="center"/>
              <w:rPr>
                <w:b/>
                <w:sz w:val="24"/>
              </w:rPr>
            </w:pPr>
            <w:r>
              <w:rPr>
                <w:b/>
                <w:sz w:val="24"/>
              </w:rPr>
              <w:t>19 946,0</w:t>
            </w:r>
          </w:p>
        </w:tc>
        <w:tc>
          <w:tcPr>
            <w:tcW w:w="1332" w:type="dxa"/>
          </w:tcPr>
          <w:p w:rsidR="00DC244C" w:rsidRPr="00D97ADA" w:rsidRDefault="00192E2D" w:rsidP="00DC2F06">
            <w:pPr>
              <w:jc w:val="center"/>
              <w:rPr>
                <w:b/>
                <w:sz w:val="24"/>
                <w:lang w:val="ru-RU"/>
              </w:rPr>
            </w:pPr>
            <w:r>
              <w:rPr>
                <w:b/>
                <w:sz w:val="24"/>
              </w:rPr>
              <w:t>18 54</w:t>
            </w:r>
            <w:r w:rsidR="00862FE4">
              <w:rPr>
                <w:b/>
                <w:sz w:val="24"/>
              </w:rPr>
              <w:t>8</w:t>
            </w:r>
            <w:r>
              <w:rPr>
                <w:b/>
                <w:sz w:val="24"/>
              </w:rPr>
              <w:t>,</w:t>
            </w:r>
            <w:r w:rsidR="00DC2F06">
              <w:rPr>
                <w:b/>
                <w:sz w:val="24"/>
              </w:rPr>
              <w:t>4</w:t>
            </w:r>
          </w:p>
        </w:tc>
        <w:tc>
          <w:tcPr>
            <w:tcW w:w="1834" w:type="dxa"/>
          </w:tcPr>
          <w:p w:rsidR="00DC244C" w:rsidRPr="00BD1F95" w:rsidRDefault="00DC244C" w:rsidP="00DC2F06">
            <w:pPr>
              <w:jc w:val="center"/>
              <w:rPr>
                <w:b/>
                <w:sz w:val="24"/>
              </w:rPr>
            </w:pPr>
            <w:r>
              <w:rPr>
                <w:b/>
                <w:sz w:val="24"/>
              </w:rPr>
              <w:t>-1</w:t>
            </w:r>
            <w:r w:rsidR="00862FE4">
              <w:rPr>
                <w:b/>
                <w:sz w:val="24"/>
              </w:rPr>
              <w:t> 397,</w:t>
            </w:r>
            <w:r w:rsidR="00DC2F06">
              <w:rPr>
                <w:b/>
                <w:sz w:val="24"/>
              </w:rPr>
              <w:t>6</w:t>
            </w:r>
          </w:p>
        </w:tc>
        <w:tc>
          <w:tcPr>
            <w:tcW w:w="1441" w:type="dxa"/>
          </w:tcPr>
          <w:p w:rsidR="00DC244C" w:rsidRDefault="00862FE4" w:rsidP="00DC244C">
            <w:pPr>
              <w:jc w:val="center"/>
              <w:rPr>
                <w:b/>
                <w:sz w:val="24"/>
              </w:rPr>
            </w:pPr>
            <w:r>
              <w:rPr>
                <w:b/>
                <w:sz w:val="24"/>
              </w:rPr>
              <w:t>93,0</w:t>
            </w:r>
          </w:p>
        </w:tc>
      </w:tr>
      <w:tr w:rsidR="00DC244C" w:rsidRPr="00396B44" w:rsidTr="007B00E2">
        <w:trPr>
          <w:trHeight w:val="275"/>
        </w:trPr>
        <w:tc>
          <w:tcPr>
            <w:tcW w:w="569" w:type="dxa"/>
          </w:tcPr>
          <w:p w:rsidR="00DC244C" w:rsidRPr="00396B44" w:rsidRDefault="00DC244C" w:rsidP="00DC244C">
            <w:pPr>
              <w:jc w:val="both"/>
              <w:rPr>
                <w:i/>
                <w:sz w:val="24"/>
              </w:rPr>
            </w:pPr>
          </w:p>
        </w:tc>
        <w:tc>
          <w:tcPr>
            <w:tcW w:w="3005" w:type="dxa"/>
          </w:tcPr>
          <w:p w:rsidR="00DC244C" w:rsidRPr="00396B44" w:rsidRDefault="00DC244C" w:rsidP="00862FE4">
            <w:pPr>
              <w:jc w:val="both"/>
              <w:rPr>
                <w:i/>
                <w:sz w:val="24"/>
              </w:rPr>
            </w:pPr>
            <w:r w:rsidRPr="00396B44">
              <w:rPr>
                <w:i/>
                <w:sz w:val="24"/>
              </w:rPr>
              <w:t>Залишки коштів (НПУ) станом на 01.01.201</w:t>
            </w:r>
            <w:r w:rsidR="00862FE4">
              <w:rPr>
                <w:i/>
                <w:sz w:val="24"/>
              </w:rPr>
              <w:t>7</w:t>
            </w:r>
            <w:r w:rsidRPr="00396B44">
              <w:rPr>
                <w:i/>
                <w:sz w:val="24"/>
              </w:rPr>
              <w:t xml:space="preserve"> р.</w:t>
            </w:r>
          </w:p>
        </w:tc>
        <w:tc>
          <w:tcPr>
            <w:tcW w:w="1708" w:type="dxa"/>
          </w:tcPr>
          <w:p w:rsidR="00DC244C" w:rsidRPr="00396B44" w:rsidRDefault="00862FE4" w:rsidP="00DC244C">
            <w:pPr>
              <w:jc w:val="center"/>
              <w:rPr>
                <w:i/>
                <w:sz w:val="24"/>
              </w:rPr>
            </w:pPr>
            <w:r>
              <w:rPr>
                <w:i/>
                <w:sz w:val="24"/>
              </w:rPr>
              <w:t>668,7</w:t>
            </w:r>
          </w:p>
        </w:tc>
        <w:tc>
          <w:tcPr>
            <w:tcW w:w="1332" w:type="dxa"/>
          </w:tcPr>
          <w:p w:rsidR="00DC244C" w:rsidRPr="00396B44" w:rsidRDefault="00862FE4" w:rsidP="00DC244C">
            <w:pPr>
              <w:jc w:val="center"/>
              <w:rPr>
                <w:i/>
                <w:sz w:val="24"/>
              </w:rPr>
            </w:pPr>
            <w:r>
              <w:rPr>
                <w:i/>
                <w:sz w:val="24"/>
              </w:rPr>
              <w:t>668,7</w:t>
            </w:r>
          </w:p>
        </w:tc>
        <w:tc>
          <w:tcPr>
            <w:tcW w:w="1834" w:type="dxa"/>
          </w:tcPr>
          <w:p w:rsidR="00DC244C" w:rsidRPr="00E75798" w:rsidRDefault="00DC244C" w:rsidP="00DC244C">
            <w:pPr>
              <w:jc w:val="center"/>
              <w:rPr>
                <w:i/>
                <w:sz w:val="24"/>
              </w:rPr>
            </w:pPr>
            <w:r w:rsidRPr="00E75798">
              <w:rPr>
                <w:i/>
                <w:sz w:val="24"/>
              </w:rPr>
              <w:t>0,0</w:t>
            </w:r>
          </w:p>
          <w:p w:rsidR="00DC244C" w:rsidRPr="00396B44" w:rsidRDefault="00DC244C" w:rsidP="00DC244C">
            <w:pPr>
              <w:jc w:val="center"/>
              <w:rPr>
                <w:b/>
                <w:i/>
                <w:sz w:val="24"/>
              </w:rPr>
            </w:pPr>
          </w:p>
        </w:tc>
        <w:tc>
          <w:tcPr>
            <w:tcW w:w="1441" w:type="dxa"/>
          </w:tcPr>
          <w:p w:rsidR="00DC244C" w:rsidRPr="00E75798" w:rsidRDefault="00DC244C" w:rsidP="00DC244C">
            <w:pPr>
              <w:jc w:val="center"/>
              <w:rPr>
                <w:i/>
                <w:sz w:val="24"/>
              </w:rPr>
            </w:pPr>
            <w:r>
              <w:rPr>
                <w:i/>
                <w:sz w:val="24"/>
              </w:rPr>
              <w:t>-</w:t>
            </w:r>
          </w:p>
        </w:tc>
      </w:tr>
      <w:tr w:rsidR="00DC244C" w:rsidTr="009F5E79">
        <w:trPr>
          <w:trHeight w:val="260"/>
        </w:trPr>
        <w:tc>
          <w:tcPr>
            <w:tcW w:w="3574" w:type="dxa"/>
            <w:gridSpan w:val="2"/>
          </w:tcPr>
          <w:p w:rsidR="00DC244C" w:rsidRPr="00BD1F95" w:rsidRDefault="00DC244C" w:rsidP="00BB4974">
            <w:pPr>
              <w:jc w:val="center"/>
              <w:rPr>
                <w:b/>
                <w:sz w:val="24"/>
              </w:rPr>
            </w:pPr>
            <w:r w:rsidRPr="00BD1F95">
              <w:rPr>
                <w:b/>
                <w:sz w:val="24"/>
              </w:rPr>
              <w:t xml:space="preserve">Всього </w:t>
            </w:r>
            <w:r w:rsidR="00BB4974">
              <w:rPr>
                <w:b/>
                <w:sz w:val="24"/>
              </w:rPr>
              <w:t>надходжень</w:t>
            </w:r>
            <w:r w:rsidR="003B1BB9">
              <w:rPr>
                <w:b/>
                <w:sz w:val="24"/>
              </w:rPr>
              <w:t xml:space="preserve"> НПУ</w:t>
            </w:r>
            <w:r w:rsidR="00BB4974">
              <w:rPr>
                <w:b/>
                <w:sz w:val="24"/>
              </w:rPr>
              <w:t xml:space="preserve"> з урахуванням залишків коштів</w:t>
            </w:r>
          </w:p>
        </w:tc>
        <w:tc>
          <w:tcPr>
            <w:tcW w:w="1708" w:type="dxa"/>
          </w:tcPr>
          <w:p w:rsidR="00DC244C" w:rsidRPr="00BD1F95" w:rsidRDefault="00862FE4" w:rsidP="00DC244C">
            <w:pPr>
              <w:jc w:val="center"/>
              <w:rPr>
                <w:b/>
                <w:sz w:val="24"/>
              </w:rPr>
            </w:pPr>
            <w:r>
              <w:rPr>
                <w:b/>
                <w:sz w:val="24"/>
              </w:rPr>
              <w:t>20 614,7</w:t>
            </w:r>
          </w:p>
        </w:tc>
        <w:tc>
          <w:tcPr>
            <w:tcW w:w="1332" w:type="dxa"/>
          </w:tcPr>
          <w:p w:rsidR="00DC244C" w:rsidRPr="00BD1F95" w:rsidRDefault="00862FE4" w:rsidP="00DC2F06">
            <w:pPr>
              <w:jc w:val="center"/>
              <w:rPr>
                <w:b/>
                <w:sz w:val="24"/>
              </w:rPr>
            </w:pPr>
            <w:r>
              <w:rPr>
                <w:b/>
                <w:sz w:val="24"/>
              </w:rPr>
              <w:t>19 217,</w:t>
            </w:r>
            <w:r w:rsidR="00DC2F06">
              <w:rPr>
                <w:b/>
                <w:sz w:val="24"/>
              </w:rPr>
              <w:t>1</w:t>
            </w:r>
          </w:p>
        </w:tc>
        <w:tc>
          <w:tcPr>
            <w:tcW w:w="1834" w:type="dxa"/>
          </w:tcPr>
          <w:p w:rsidR="00DC244C" w:rsidRPr="00BD1F95" w:rsidRDefault="00DC244C" w:rsidP="00DC2F06">
            <w:pPr>
              <w:jc w:val="center"/>
              <w:rPr>
                <w:b/>
                <w:sz w:val="24"/>
              </w:rPr>
            </w:pPr>
            <w:r>
              <w:rPr>
                <w:b/>
                <w:sz w:val="24"/>
              </w:rPr>
              <w:t>-1</w:t>
            </w:r>
            <w:r w:rsidR="00862FE4">
              <w:rPr>
                <w:b/>
                <w:sz w:val="24"/>
              </w:rPr>
              <w:t> 397,</w:t>
            </w:r>
            <w:r w:rsidR="00DC2F06">
              <w:rPr>
                <w:b/>
                <w:sz w:val="24"/>
              </w:rPr>
              <w:t>6</w:t>
            </w:r>
          </w:p>
        </w:tc>
        <w:tc>
          <w:tcPr>
            <w:tcW w:w="1441" w:type="dxa"/>
          </w:tcPr>
          <w:p w:rsidR="00DC244C" w:rsidRDefault="00862FE4" w:rsidP="00DC244C">
            <w:pPr>
              <w:jc w:val="center"/>
              <w:rPr>
                <w:b/>
                <w:sz w:val="24"/>
              </w:rPr>
            </w:pPr>
            <w:r>
              <w:rPr>
                <w:b/>
                <w:sz w:val="24"/>
              </w:rPr>
              <w:t>93,2</w:t>
            </w:r>
          </w:p>
        </w:tc>
      </w:tr>
      <w:tr w:rsidR="00590D22" w:rsidTr="00B648FC">
        <w:trPr>
          <w:trHeight w:val="260"/>
        </w:trPr>
        <w:tc>
          <w:tcPr>
            <w:tcW w:w="9889" w:type="dxa"/>
            <w:gridSpan w:val="6"/>
            <w:tcBorders>
              <w:top w:val="single" w:sz="4" w:space="0" w:color="auto"/>
              <w:left w:val="single" w:sz="4" w:space="0" w:color="auto"/>
              <w:bottom w:val="single" w:sz="4" w:space="0" w:color="auto"/>
              <w:right w:val="single" w:sz="4" w:space="0" w:color="auto"/>
            </w:tcBorders>
          </w:tcPr>
          <w:p w:rsidR="00590D22" w:rsidRPr="003B1BB9" w:rsidRDefault="00590D22" w:rsidP="007B00E2">
            <w:pPr>
              <w:jc w:val="center"/>
              <w:rPr>
                <w:b/>
                <w:sz w:val="24"/>
              </w:rPr>
            </w:pPr>
            <w:r>
              <w:rPr>
                <w:b/>
                <w:sz w:val="24"/>
                <w:u w:val="single"/>
              </w:rPr>
              <w:t>ДОХОДИ</w:t>
            </w:r>
            <w:r w:rsidRPr="003B1BB9">
              <w:rPr>
                <w:b/>
                <w:sz w:val="24"/>
                <w:u w:val="single"/>
              </w:rPr>
              <w:t xml:space="preserve"> </w:t>
            </w:r>
            <w:r w:rsidR="00BB4974">
              <w:rPr>
                <w:b/>
                <w:sz w:val="24"/>
                <w:u w:val="single"/>
              </w:rPr>
              <w:t xml:space="preserve">(НАДХОДЖННЯ КОШТІВ) </w:t>
            </w:r>
            <w:r>
              <w:rPr>
                <w:b/>
                <w:sz w:val="24"/>
                <w:u w:val="single"/>
              </w:rPr>
              <w:t>Відділень НПУ</w:t>
            </w:r>
            <w:r w:rsidRPr="003B1BB9">
              <w:rPr>
                <w:b/>
                <w:sz w:val="24"/>
                <w:u w:val="single"/>
              </w:rPr>
              <w:t>:</w:t>
            </w:r>
          </w:p>
        </w:tc>
      </w:tr>
      <w:tr w:rsidR="003B1BB9" w:rsidTr="009F5E79">
        <w:trPr>
          <w:trHeight w:val="275"/>
        </w:trPr>
        <w:tc>
          <w:tcPr>
            <w:tcW w:w="569" w:type="dxa"/>
          </w:tcPr>
          <w:p w:rsidR="003B1BB9" w:rsidRPr="00BD1F95" w:rsidRDefault="003B1BB9" w:rsidP="00B648FC">
            <w:pPr>
              <w:jc w:val="center"/>
              <w:rPr>
                <w:sz w:val="24"/>
              </w:rPr>
            </w:pPr>
            <w:r>
              <w:rPr>
                <w:sz w:val="24"/>
              </w:rPr>
              <w:t>1</w:t>
            </w:r>
            <w:r w:rsidRPr="00BD1F95">
              <w:rPr>
                <w:sz w:val="24"/>
              </w:rPr>
              <w:t>.</w:t>
            </w:r>
          </w:p>
        </w:tc>
        <w:tc>
          <w:tcPr>
            <w:tcW w:w="3005" w:type="dxa"/>
          </w:tcPr>
          <w:p w:rsidR="003B1BB9" w:rsidRPr="00BD1F95" w:rsidRDefault="003B1BB9" w:rsidP="00B648FC">
            <w:pPr>
              <w:jc w:val="both"/>
              <w:rPr>
                <w:sz w:val="24"/>
              </w:rPr>
            </w:pPr>
            <w:r w:rsidRPr="00BD1F95">
              <w:rPr>
                <w:sz w:val="24"/>
              </w:rPr>
              <w:t>Членські внески (</w:t>
            </w:r>
            <w:r>
              <w:rPr>
                <w:sz w:val="24"/>
              </w:rPr>
              <w:t>50 % згідно Статуту</w:t>
            </w:r>
            <w:r w:rsidRPr="00BD1F95">
              <w:rPr>
                <w:sz w:val="24"/>
              </w:rPr>
              <w:t>)</w:t>
            </w:r>
          </w:p>
        </w:tc>
        <w:tc>
          <w:tcPr>
            <w:tcW w:w="1708" w:type="dxa"/>
          </w:tcPr>
          <w:p w:rsidR="003B1BB9" w:rsidRPr="00BD1F95" w:rsidRDefault="00220D38" w:rsidP="00B648FC">
            <w:pPr>
              <w:jc w:val="center"/>
              <w:rPr>
                <w:sz w:val="24"/>
              </w:rPr>
            </w:pPr>
            <w:r>
              <w:rPr>
                <w:sz w:val="24"/>
              </w:rPr>
              <w:t>9 748,0</w:t>
            </w:r>
          </w:p>
        </w:tc>
        <w:tc>
          <w:tcPr>
            <w:tcW w:w="1332" w:type="dxa"/>
          </w:tcPr>
          <w:p w:rsidR="003B1BB9" w:rsidRPr="00BD1F95" w:rsidRDefault="00ED3CA7" w:rsidP="00B648FC">
            <w:pPr>
              <w:jc w:val="center"/>
              <w:rPr>
                <w:sz w:val="24"/>
              </w:rPr>
            </w:pPr>
            <w:r>
              <w:rPr>
                <w:sz w:val="24"/>
              </w:rPr>
              <w:t>9 259,6</w:t>
            </w:r>
          </w:p>
        </w:tc>
        <w:tc>
          <w:tcPr>
            <w:tcW w:w="1834" w:type="dxa"/>
          </w:tcPr>
          <w:p w:rsidR="003B1BB9" w:rsidRPr="00BD1F95" w:rsidRDefault="00ED3CA7" w:rsidP="00DC515E">
            <w:pPr>
              <w:jc w:val="center"/>
              <w:rPr>
                <w:sz w:val="24"/>
              </w:rPr>
            </w:pPr>
            <w:r>
              <w:rPr>
                <w:sz w:val="24"/>
              </w:rPr>
              <w:t>-488,4</w:t>
            </w:r>
          </w:p>
        </w:tc>
        <w:tc>
          <w:tcPr>
            <w:tcW w:w="1441" w:type="dxa"/>
          </w:tcPr>
          <w:p w:rsidR="003B1BB9" w:rsidRDefault="00ED3CA7" w:rsidP="00B648FC">
            <w:pPr>
              <w:jc w:val="center"/>
              <w:rPr>
                <w:sz w:val="24"/>
              </w:rPr>
            </w:pPr>
            <w:r>
              <w:rPr>
                <w:sz w:val="24"/>
              </w:rPr>
              <w:t>95,0</w:t>
            </w:r>
          </w:p>
        </w:tc>
      </w:tr>
      <w:tr w:rsidR="003B1BB9" w:rsidTr="009F5E79">
        <w:trPr>
          <w:trHeight w:val="275"/>
        </w:trPr>
        <w:tc>
          <w:tcPr>
            <w:tcW w:w="569" w:type="dxa"/>
          </w:tcPr>
          <w:p w:rsidR="003B1BB9" w:rsidRPr="00BD1F95" w:rsidRDefault="003B1BB9" w:rsidP="00B648FC">
            <w:pPr>
              <w:jc w:val="center"/>
              <w:rPr>
                <w:sz w:val="24"/>
              </w:rPr>
            </w:pPr>
            <w:r>
              <w:rPr>
                <w:sz w:val="24"/>
              </w:rPr>
              <w:t>2.</w:t>
            </w:r>
          </w:p>
        </w:tc>
        <w:tc>
          <w:tcPr>
            <w:tcW w:w="3005" w:type="dxa"/>
          </w:tcPr>
          <w:p w:rsidR="003B1BB9" w:rsidRDefault="003B1BB9" w:rsidP="00927C57">
            <w:pPr>
              <w:jc w:val="both"/>
              <w:rPr>
                <w:sz w:val="24"/>
              </w:rPr>
            </w:pPr>
            <w:r>
              <w:rPr>
                <w:sz w:val="24"/>
              </w:rPr>
              <w:t>Погашення заборгованості з членських внесків за 201</w:t>
            </w:r>
            <w:r w:rsidR="00927C57">
              <w:rPr>
                <w:sz w:val="24"/>
              </w:rPr>
              <w:t>3</w:t>
            </w:r>
            <w:r>
              <w:rPr>
                <w:sz w:val="24"/>
              </w:rPr>
              <w:t>-201</w:t>
            </w:r>
            <w:r w:rsidR="00220D38">
              <w:rPr>
                <w:sz w:val="24"/>
              </w:rPr>
              <w:t>6</w:t>
            </w:r>
            <w:r>
              <w:rPr>
                <w:sz w:val="24"/>
              </w:rPr>
              <w:t xml:space="preserve"> рр.</w:t>
            </w:r>
          </w:p>
        </w:tc>
        <w:tc>
          <w:tcPr>
            <w:tcW w:w="1708" w:type="dxa"/>
          </w:tcPr>
          <w:p w:rsidR="003B1BB9" w:rsidRDefault="003B1BB9" w:rsidP="00220D38">
            <w:pPr>
              <w:jc w:val="center"/>
              <w:rPr>
                <w:sz w:val="24"/>
              </w:rPr>
            </w:pPr>
            <w:r>
              <w:rPr>
                <w:sz w:val="24"/>
              </w:rPr>
              <w:t>2</w:t>
            </w:r>
            <w:r w:rsidR="00220D38">
              <w:rPr>
                <w:sz w:val="24"/>
              </w:rPr>
              <w:t>00</w:t>
            </w:r>
            <w:r>
              <w:rPr>
                <w:sz w:val="24"/>
              </w:rPr>
              <w:t>,0</w:t>
            </w:r>
          </w:p>
        </w:tc>
        <w:tc>
          <w:tcPr>
            <w:tcW w:w="1332" w:type="dxa"/>
          </w:tcPr>
          <w:p w:rsidR="00DC515E" w:rsidRDefault="00ED3CA7" w:rsidP="00DC515E">
            <w:pPr>
              <w:jc w:val="center"/>
              <w:rPr>
                <w:sz w:val="24"/>
              </w:rPr>
            </w:pPr>
            <w:r>
              <w:rPr>
                <w:sz w:val="24"/>
              </w:rPr>
              <w:t>961,5</w:t>
            </w:r>
          </w:p>
        </w:tc>
        <w:tc>
          <w:tcPr>
            <w:tcW w:w="1834" w:type="dxa"/>
          </w:tcPr>
          <w:p w:rsidR="003B1BB9" w:rsidRDefault="00220D38" w:rsidP="00ED3CA7">
            <w:pPr>
              <w:jc w:val="center"/>
              <w:rPr>
                <w:sz w:val="24"/>
              </w:rPr>
            </w:pPr>
            <w:r>
              <w:rPr>
                <w:sz w:val="24"/>
              </w:rPr>
              <w:t>+</w:t>
            </w:r>
            <w:r w:rsidR="00ED3CA7">
              <w:rPr>
                <w:sz w:val="24"/>
              </w:rPr>
              <w:t>761,5</w:t>
            </w:r>
          </w:p>
        </w:tc>
        <w:tc>
          <w:tcPr>
            <w:tcW w:w="1441" w:type="dxa"/>
          </w:tcPr>
          <w:p w:rsidR="003B1BB9" w:rsidRDefault="00ED3CA7" w:rsidP="00B648FC">
            <w:pPr>
              <w:jc w:val="center"/>
              <w:rPr>
                <w:sz w:val="24"/>
              </w:rPr>
            </w:pPr>
            <w:r>
              <w:rPr>
                <w:sz w:val="24"/>
              </w:rPr>
              <w:t>480,8</w:t>
            </w:r>
          </w:p>
        </w:tc>
      </w:tr>
      <w:tr w:rsidR="003B1BB9" w:rsidTr="009F5E79">
        <w:trPr>
          <w:trHeight w:val="275"/>
        </w:trPr>
        <w:tc>
          <w:tcPr>
            <w:tcW w:w="569" w:type="dxa"/>
          </w:tcPr>
          <w:p w:rsidR="003B1BB9" w:rsidRPr="00BD1F95" w:rsidRDefault="003B1BB9" w:rsidP="00B648FC">
            <w:pPr>
              <w:jc w:val="center"/>
              <w:rPr>
                <w:sz w:val="24"/>
              </w:rPr>
            </w:pPr>
            <w:r>
              <w:rPr>
                <w:sz w:val="24"/>
              </w:rPr>
              <w:t>3.</w:t>
            </w:r>
          </w:p>
        </w:tc>
        <w:tc>
          <w:tcPr>
            <w:tcW w:w="3005" w:type="dxa"/>
          </w:tcPr>
          <w:p w:rsidR="003B1BB9" w:rsidRPr="00BD1F95" w:rsidRDefault="003B1BB9" w:rsidP="00B648FC">
            <w:pPr>
              <w:jc w:val="both"/>
              <w:rPr>
                <w:sz w:val="24"/>
              </w:rPr>
            </w:pPr>
            <w:r>
              <w:rPr>
                <w:sz w:val="24"/>
              </w:rPr>
              <w:t>Добровільні внески</w:t>
            </w:r>
          </w:p>
        </w:tc>
        <w:tc>
          <w:tcPr>
            <w:tcW w:w="1708" w:type="dxa"/>
          </w:tcPr>
          <w:p w:rsidR="003B1BB9" w:rsidRPr="00BD1F95" w:rsidRDefault="00220D38" w:rsidP="00B648FC">
            <w:pPr>
              <w:jc w:val="center"/>
              <w:rPr>
                <w:sz w:val="24"/>
              </w:rPr>
            </w:pPr>
            <w:r>
              <w:rPr>
                <w:sz w:val="24"/>
              </w:rPr>
              <w:t>103,0</w:t>
            </w:r>
          </w:p>
        </w:tc>
        <w:tc>
          <w:tcPr>
            <w:tcW w:w="1332" w:type="dxa"/>
          </w:tcPr>
          <w:p w:rsidR="003B1BB9" w:rsidRPr="00BD1F95" w:rsidRDefault="00220D38" w:rsidP="00B648FC">
            <w:pPr>
              <w:jc w:val="center"/>
              <w:rPr>
                <w:sz w:val="24"/>
              </w:rPr>
            </w:pPr>
            <w:r>
              <w:rPr>
                <w:sz w:val="24"/>
              </w:rPr>
              <w:t>10,5</w:t>
            </w:r>
          </w:p>
        </w:tc>
        <w:tc>
          <w:tcPr>
            <w:tcW w:w="1834" w:type="dxa"/>
          </w:tcPr>
          <w:p w:rsidR="003B1BB9" w:rsidRPr="00BD1F95" w:rsidRDefault="003B1BB9" w:rsidP="00220D38">
            <w:pPr>
              <w:jc w:val="center"/>
              <w:rPr>
                <w:sz w:val="24"/>
              </w:rPr>
            </w:pPr>
            <w:r>
              <w:rPr>
                <w:sz w:val="24"/>
              </w:rPr>
              <w:t>-</w:t>
            </w:r>
            <w:r w:rsidR="00220D38">
              <w:rPr>
                <w:sz w:val="24"/>
              </w:rPr>
              <w:t>92,5</w:t>
            </w:r>
          </w:p>
        </w:tc>
        <w:tc>
          <w:tcPr>
            <w:tcW w:w="1441" w:type="dxa"/>
          </w:tcPr>
          <w:p w:rsidR="003B1BB9" w:rsidRDefault="00220D38" w:rsidP="00B648FC">
            <w:pPr>
              <w:jc w:val="center"/>
              <w:rPr>
                <w:sz w:val="24"/>
              </w:rPr>
            </w:pPr>
            <w:r>
              <w:rPr>
                <w:sz w:val="24"/>
              </w:rPr>
              <w:t>10,2</w:t>
            </w:r>
          </w:p>
        </w:tc>
      </w:tr>
      <w:tr w:rsidR="003B1BB9" w:rsidTr="009F5E79">
        <w:trPr>
          <w:trHeight w:val="568"/>
        </w:trPr>
        <w:tc>
          <w:tcPr>
            <w:tcW w:w="569" w:type="dxa"/>
          </w:tcPr>
          <w:p w:rsidR="003B1BB9" w:rsidRPr="00BD1F95" w:rsidRDefault="003B1BB9" w:rsidP="00B648FC">
            <w:pPr>
              <w:jc w:val="center"/>
              <w:rPr>
                <w:sz w:val="24"/>
              </w:rPr>
            </w:pPr>
            <w:r>
              <w:rPr>
                <w:sz w:val="24"/>
              </w:rPr>
              <w:t>4.</w:t>
            </w:r>
          </w:p>
        </w:tc>
        <w:tc>
          <w:tcPr>
            <w:tcW w:w="3005" w:type="dxa"/>
          </w:tcPr>
          <w:p w:rsidR="003B1BB9" w:rsidRPr="00BD1F95" w:rsidRDefault="003B1BB9" w:rsidP="00B648FC">
            <w:pPr>
              <w:jc w:val="both"/>
              <w:rPr>
                <w:sz w:val="24"/>
              </w:rPr>
            </w:pPr>
            <w:r w:rsidRPr="00BD1F95">
              <w:rPr>
                <w:sz w:val="24"/>
              </w:rPr>
              <w:t>Пасивний дохід (% банку), згідно тарифу</w:t>
            </w:r>
          </w:p>
        </w:tc>
        <w:tc>
          <w:tcPr>
            <w:tcW w:w="1708" w:type="dxa"/>
          </w:tcPr>
          <w:p w:rsidR="003B1BB9" w:rsidRPr="00BD1F95" w:rsidRDefault="003B1BB9" w:rsidP="00B648FC">
            <w:pPr>
              <w:jc w:val="center"/>
              <w:rPr>
                <w:sz w:val="24"/>
              </w:rPr>
            </w:pPr>
          </w:p>
        </w:tc>
        <w:tc>
          <w:tcPr>
            <w:tcW w:w="1332" w:type="dxa"/>
          </w:tcPr>
          <w:p w:rsidR="003B1BB9" w:rsidRPr="00BD1F95" w:rsidRDefault="00220D38" w:rsidP="00B648FC">
            <w:pPr>
              <w:jc w:val="center"/>
              <w:rPr>
                <w:sz w:val="24"/>
              </w:rPr>
            </w:pPr>
            <w:r>
              <w:rPr>
                <w:sz w:val="24"/>
              </w:rPr>
              <w:t>15,4</w:t>
            </w:r>
          </w:p>
        </w:tc>
        <w:tc>
          <w:tcPr>
            <w:tcW w:w="1834" w:type="dxa"/>
          </w:tcPr>
          <w:p w:rsidR="003B1BB9" w:rsidRPr="00BD1F95" w:rsidRDefault="003B1BB9" w:rsidP="00220D38">
            <w:pPr>
              <w:jc w:val="center"/>
              <w:rPr>
                <w:sz w:val="24"/>
              </w:rPr>
            </w:pPr>
            <w:r>
              <w:rPr>
                <w:sz w:val="24"/>
              </w:rPr>
              <w:t>+</w:t>
            </w:r>
            <w:r w:rsidR="00220D38">
              <w:rPr>
                <w:sz w:val="24"/>
              </w:rPr>
              <w:t>1</w:t>
            </w:r>
            <w:r>
              <w:rPr>
                <w:sz w:val="24"/>
              </w:rPr>
              <w:t>5,</w:t>
            </w:r>
            <w:r w:rsidR="00220D38">
              <w:rPr>
                <w:sz w:val="24"/>
              </w:rPr>
              <w:t>4</w:t>
            </w:r>
          </w:p>
        </w:tc>
        <w:tc>
          <w:tcPr>
            <w:tcW w:w="1441" w:type="dxa"/>
          </w:tcPr>
          <w:p w:rsidR="003B1BB9" w:rsidRDefault="003B1BB9" w:rsidP="00B648FC">
            <w:pPr>
              <w:jc w:val="center"/>
              <w:rPr>
                <w:sz w:val="24"/>
              </w:rPr>
            </w:pPr>
            <w:r>
              <w:rPr>
                <w:sz w:val="24"/>
              </w:rPr>
              <w:t>-</w:t>
            </w:r>
          </w:p>
        </w:tc>
      </w:tr>
      <w:tr w:rsidR="003B1BB9" w:rsidTr="009F5E79">
        <w:trPr>
          <w:trHeight w:val="260"/>
        </w:trPr>
        <w:tc>
          <w:tcPr>
            <w:tcW w:w="569" w:type="dxa"/>
          </w:tcPr>
          <w:p w:rsidR="003B1BB9" w:rsidRPr="00BD1F95" w:rsidRDefault="003B1BB9" w:rsidP="00B648FC">
            <w:pPr>
              <w:jc w:val="both"/>
              <w:rPr>
                <w:sz w:val="24"/>
              </w:rPr>
            </w:pPr>
          </w:p>
        </w:tc>
        <w:tc>
          <w:tcPr>
            <w:tcW w:w="3005" w:type="dxa"/>
          </w:tcPr>
          <w:p w:rsidR="003B1BB9" w:rsidRPr="00BD1F95" w:rsidRDefault="003B1BB9" w:rsidP="00B648FC">
            <w:pPr>
              <w:jc w:val="both"/>
              <w:rPr>
                <w:b/>
                <w:sz w:val="24"/>
              </w:rPr>
            </w:pPr>
            <w:r w:rsidRPr="00BD1F95">
              <w:rPr>
                <w:b/>
                <w:sz w:val="24"/>
              </w:rPr>
              <w:t>Всього надходжень</w:t>
            </w:r>
            <w:r w:rsidR="00BB4974">
              <w:rPr>
                <w:b/>
                <w:sz w:val="24"/>
              </w:rPr>
              <w:t xml:space="preserve"> Відділень НПУ</w:t>
            </w:r>
            <w:r w:rsidRPr="00BD1F95">
              <w:rPr>
                <w:b/>
                <w:sz w:val="24"/>
              </w:rPr>
              <w:t>:</w:t>
            </w:r>
          </w:p>
        </w:tc>
        <w:tc>
          <w:tcPr>
            <w:tcW w:w="1708" w:type="dxa"/>
          </w:tcPr>
          <w:p w:rsidR="003B1BB9" w:rsidRPr="00BD1F95" w:rsidRDefault="00220D38" w:rsidP="00B648FC">
            <w:pPr>
              <w:jc w:val="center"/>
              <w:rPr>
                <w:b/>
                <w:sz w:val="24"/>
              </w:rPr>
            </w:pPr>
            <w:r>
              <w:rPr>
                <w:b/>
                <w:sz w:val="24"/>
              </w:rPr>
              <w:t>10 051,0</w:t>
            </w:r>
          </w:p>
        </w:tc>
        <w:tc>
          <w:tcPr>
            <w:tcW w:w="1332" w:type="dxa"/>
          </w:tcPr>
          <w:p w:rsidR="003B1BB9" w:rsidRPr="00D97ADA" w:rsidRDefault="000B6B59" w:rsidP="00B648FC">
            <w:pPr>
              <w:jc w:val="center"/>
              <w:rPr>
                <w:b/>
                <w:sz w:val="24"/>
                <w:lang w:val="ru-RU"/>
              </w:rPr>
            </w:pPr>
            <w:r>
              <w:rPr>
                <w:b/>
                <w:sz w:val="24"/>
                <w:lang w:val="ru-RU"/>
              </w:rPr>
              <w:t>10 247,0</w:t>
            </w:r>
          </w:p>
        </w:tc>
        <w:tc>
          <w:tcPr>
            <w:tcW w:w="1834" w:type="dxa"/>
          </w:tcPr>
          <w:p w:rsidR="003B1BB9" w:rsidRPr="00BD1F95" w:rsidRDefault="000B6B59" w:rsidP="00B648FC">
            <w:pPr>
              <w:jc w:val="center"/>
              <w:rPr>
                <w:b/>
                <w:sz w:val="24"/>
              </w:rPr>
            </w:pPr>
            <w:r>
              <w:rPr>
                <w:b/>
                <w:sz w:val="24"/>
              </w:rPr>
              <w:t>+196,0</w:t>
            </w:r>
          </w:p>
        </w:tc>
        <w:tc>
          <w:tcPr>
            <w:tcW w:w="1441" w:type="dxa"/>
          </w:tcPr>
          <w:p w:rsidR="003B1BB9" w:rsidRDefault="000B6B59" w:rsidP="00B648FC">
            <w:pPr>
              <w:jc w:val="center"/>
              <w:rPr>
                <w:b/>
                <w:sz w:val="24"/>
              </w:rPr>
            </w:pPr>
            <w:r>
              <w:rPr>
                <w:b/>
                <w:sz w:val="24"/>
              </w:rPr>
              <w:t>102,0</w:t>
            </w:r>
          </w:p>
        </w:tc>
      </w:tr>
      <w:tr w:rsidR="003B1BB9" w:rsidRPr="00396B44" w:rsidTr="009F5E79">
        <w:trPr>
          <w:trHeight w:val="260"/>
        </w:trPr>
        <w:tc>
          <w:tcPr>
            <w:tcW w:w="569" w:type="dxa"/>
          </w:tcPr>
          <w:p w:rsidR="003B1BB9" w:rsidRPr="00396B44" w:rsidRDefault="003B1BB9" w:rsidP="00B648FC">
            <w:pPr>
              <w:jc w:val="both"/>
              <w:rPr>
                <w:i/>
                <w:sz w:val="24"/>
              </w:rPr>
            </w:pPr>
          </w:p>
        </w:tc>
        <w:tc>
          <w:tcPr>
            <w:tcW w:w="3005" w:type="dxa"/>
          </w:tcPr>
          <w:p w:rsidR="003B1BB9" w:rsidRPr="00396B44" w:rsidRDefault="003B1BB9" w:rsidP="00B648FC">
            <w:pPr>
              <w:jc w:val="both"/>
              <w:rPr>
                <w:i/>
                <w:sz w:val="24"/>
              </w:rPr>
            </w:pPr>
            <w:r w:rsidRPr="00396B44">
              <w:rPr>
                <w:i/>
                <w:sz w:val="24"/>
              </w:rPr>
              <w:t>Залишки коштів (</w:t>
            </w:r>
            <w:r>
              <w:rPr>
                <w:i/>
                <w:sz w:val="24"/>
              </w:rPr>
              <w:t>В</w:t>
            </w:r>
            <w:r w:rsidRPr="00396B44">
              <w:rPr>
                <w:i/>
                <w:sz w:val="24"/>
              </w:rPr>
              <w:t>ідділення</w:t>
            </w:r>
            <w:r>
              <w:rPr>
                <w:i/>
                <w:sz w:val="24"/>
              </w:rPr>
              <w:t xml:space="preserve"> НПУ) станом на 01.01.2016</w:t>
            </w:r>
            <w:r w:rsidRPr="00396B44">
              <w:rPr>
                <w:i/>
                <w:sz w:val="24"/>
              </w:rPr>
              <w:t xml:space="preserve"> року </w:t>
            </w:r>
          </w:p>
        </w:tc>
        <w:tc>
          <w:tcPr>
            <w:tcW w:w="1708" w:type="dxa"/>
          </w:tcPr>
          <w:p w:rsidR="003B1BB9" w:rsidRPr="00396B44" w:rsidRDefault="00220D38" w:rsidP="00B648FC">
            <w:pPr>
              <w:jc w:val="center"/>
              <w:rPr>
                <w:i/>
                <w:sz w:val="24"/>
              </w:rPr>
            </w:pPr>
            <w:r>
              <w:rPr>
                <w:i/>
                <w:sz w:val="24"/>
              </w:rPr>
              <w:t>2 757,2</w:t>
            </w:r>
          </w:p>
        </w:tc>
        <w:tc>
          <w:tcPr>
            <w:tcW w:w="1332" w:type="dxa"/>
          </w:tcPr>
          <w:p w:rsidR="003B1BB9" w:rsidRPr="00396B44" w:rsidRDefault="00220D38" w:rsidP="00B648FC">
            <w:pPr>
              <w:jc w:val="center"/>
              <w:rPr>
                <w:i/>
                <w:sz w:val="24"/>
              </w:rPr>
            </w:pPr>
            <w:r>
              <w:rPr>
                <w:i/>
                <w:sz w:val="24"/>
              </w:rPr>
              <w:t>2 757,2</w:t>
            </w:r>
          </w:p>
        </w:tc>
        <w:tc>
          <w:tcPr>
            <w:tcW w:w="1834" w:type="dxa"/>
          </w:tcPr>
          <w:p w:rsidR="003B1BB9" w:rsidRPr="00396B44" w:rsidRDefault="003B1BB9" w:rsidP="00B648FC">
            <w:pPr>
              <w:jc w:val="center"/>
              <w:rPr>
                <w:i/>
                <w:sz w:val="24"/>
                <w:lang w:val="ru-RU"/>
              </w:rPr>
            </w:pPr>
            <w:r>
              <w:rPr>
                <w:i/>
                <w:sz w:val="24"/>
                <w:lang w:val="ru-RU"/>
              </w:rPr>
              <w:t>0,0</w:t>
            </w:r>
          </w:p>
        </w:tc>
        <w:tc>
          <w:tcPr>
            <w:tcW w:w="1441" w:type="dxa"/>
          </w:tcPr>
          <w:p w:rsidR="003B1BB9" w:rsidRDefault="003B1BB9" w:rsidP="00B648FC">
            <w:pPr>
              <w:jc w:val="center"/>
              <w:rPr>
                <w:i/>
                <w:sz w:val="24"/>
                <w:lang w:val="ru-RU"/>
              </w:rPr>
            </w:pPr>
            <w:r>
              <w:rPr>
                <w:i/>
                <w:sz w:val="24"/>
                <w:lang w:val="ru-RU"/>
              </w:rPr>
              <w:t>-</w:t>
            </w:r>
          </w:p>
        </w:tc>
      </w:tr>
      <w:tr w:rsidR="003B1BB9" w:rsidTr="009F5E79">
        <w:trPr>
          <w:trHeight w:val="260"/>
        </w:trPr>
        <w:tc>
          <w:tcPr>
            <w:tcW w:w="3574" w:type="dxa"/>
            <w:gridSpan w:val="2"/>
          </w:tcPr>
          <w:p w:rsidR="003B1BB9" w:rsidRPr="00BD1F95" w:rsidRDefault="003B1BB9" w:rsidP="00BB4974">
            <w:pPr>
              <w:jc w:val="center"/>
              <w:rPr>
                <w:b/>
                <w:sz w:val="24"/>
              </w:rPr>
            </w:pPr>
            <w:r w:rsidRPr="00BD1F95">
              <w:rPr>
                <w:b/>
                <w:sz w:val="24"/>
              </w:rPr>
              <w:t xml:space="preserve">Всього </w:t>
            </w:r>
            <w:r w:rsidR="00BB4974">
              <w:rPr>
                <w:b/>
                <w:sz w:val="24"/>
              </w:rPr>
              <w:t>надходжень</w:t>
            </w:r>
            <w:r>
              <w:rPr>
                <w:b/>
                <w:sz w:val="24"/>
              </w:rPr>
              <w:t xml:space="preserve"> Відділень НПУ</w:t>
            </w:r>
            <w:r w:rsidR="00BB4974">
              <w:rPr>
                <w:b/>
                <w:sz w:val="24"/>
              </w:rPr>
              <w:t xml:space="preserve"> з урахуванням залишків коштів</w:t>
            </w:r>
            <w:r>
              <w:rPr>
                <w:b/>
                <w:sz w:val="24"/>
              </w:rPr>
              <w:t>:</w:t>
            </w:r>
          </w:p>
        </w:tc>
        <w:tc>
          <w:tcPr>
            <w:tcW w:w="1708" w:type="dxa"/>
          </w:tcPr>
          <w:p w:rsidR="003B1BB9" w:rsidRPr="00BD1F95" w:rsidRDefault="00220D38" w:rsidP="00B648FC">
            <w:pPr>
              <w:jc w:val="center"/>
              <w:rPr>
                <w:b/>
                <w:sz w:val="24"/>
              </w:rPr>
            </w:pPr>
            <w:r>
              <w:rPr>
                <w:b/>
                <w:sz w:val="24"/>
              </w:rPr>
              <w:t>12 808,2</w:t>
            </w:r>
          </w:p>
        </w:tc>
        <w:tc>
          <w:tcPr>
            <w:tcW w:w="1332" w:type="dxa"/>
          </w:tcPr>
          <w:p w:rsidR="003B1BB9" w:rsidRPr="00BD1F95" w:rsidRDefault="000B6B59" w:rsidP="00B648FC">
            <w:pPr>
              <w:jc w:val="center"/>
              <w:rPr>
                <w:b/>
                <w:sz w:val="24"/>
              </w:rPr>
            </w:pPr>
            <w:r>
              <w:rPr>
                <w:b/>
                <w:sz w:val="24"/>
              </w:rPr>
              <w:t>13 004,2</w:t>
            </w:r>
          </w:p>
        </w:tc>
        <w:tc>
          <w:tcPr>
            <w:tcW w:w="1834" w:type="dxa"/>
          </w:tcPr>
          <w:p w:rsidR="003B1BB9" w:rsidRPr="00BD1F95" w:rsidRDefault="000B6B59" w:rsidP="00B648FC">
            <w:pPr>
              <w:jc w:val="center"/>
              <w:rPr>
                <w:b/>
                <w:sz w:val="24"/>
              </w:rPr>
            </w:pPr>
            <w:r>
              <w:rPr>
                <w:b/>
                <w:sz w:val="24"/>
              </w:rPr>
              <w:t>+196,0</w:t>
            </w:r>
          </w:p>
        </w:tc>
        <w:tc>
          <w:tcPr>
            <w:tcW w:w="1441" w:type="dxa"/>
          </w:tcPr>
          <w:p w:rsidR="003B1BB9" w:rsidRDefault="000B6B59" w:rsidP="00B648FC">
            <w:pPr>
              <w:jc w:val="center"/>
              <w:rPr>
                <w:b/>
                <w:sz w:val="24"/>
              </w:rPr>
            </w:pPr>
            <w:r>
              <w:rPr>
                <w:b/>
                <w:sz w:val="24"/>
              </w:rPr>
              <w:t>101,5</w:t>
            </w:r>
          </w:p>
        </w:tc>
      </w:tr>
    </w:tbl>
    <w:p w:rsidR="00D25F5E" w:rsidRPr="00FD69A4" w:rsidRDefault="001D6055" w:rsidP="0031036F">
      <w:pPr>
        <w:spacing w:line="276" w:lineRule="auto"/>
        <w:ind w:firstLine="720"/>
        <w:jc w:val="both"/>
        <w:rPr>
          <w:sz w:val="28"/>
          <w:szCs w:val="28"/>
        </w:rPr>
      </w:pPr>
      <w:r>
        <w:rPr>
          <w:sz w:val="28"/>
          <w:szCs w:val="28"/>
        </w:rPr>
        <w:t>Кошторисами</w:t>
      </w:r>
      <w:r w:rsidRPr="00FD69A4">
        <w:rPr>
          <w:sz w:val="28"/>
          <w:szCs w:val="28"/>
        </w:rPr>
        <w:t xml:space="preserve"> </w:t>
      </w:r>
      <w:r>
        <w:rPr>
          <w:sz w:val="28"/>
          <w:szCs w:val="28"/>
        </w:rPr>
        <w:t>по НПУ та Відділенням НПУ, к</w:t>
      </w:r>
      <w:r w:rsidR="00D325DF">
        <w:rPr>
          <w:sz w:val="28"/>
          <w:szCs w:val="28"/>
        </w:rPr>
        <w:t>рім суми членських внесків, нарахованих за 201</w:t>
      </w:r>
      <w:r w:rsidR="000B6B59">
        <w:rPr>
          <w:sz w:val="28"/>
          <w:szCs w:val="28"/>
        </w:rPr>
        <w:t>7</w:t>
      </w:r>
      <w:r w:rsidR="00D325DF">
        <w:rPr>
          <w:sz w:val="28"/>
          <w:szCs w:val="28"/>
        </w:rPr>
        <w:t xml:space="preserve"> рік, </w:t>
      </w:r>
      <w:r w:rsidR="00D25F5E" w:rsidRPr="00FD69A4">
        <w:rPr>
          <w:sz w:val="28"/>
          <w:szCs w:val="28"/>
        </w:rPr>
        <w:t xml:space="preserve">передбачалось </w:t>
      </w:r>
      <w:r>
        <w:rPr>
          <w:sz w:val="28"/>
          <w:szCs w:val="28"/>
        </w:rPr>
        <w:t xml:space="preserve">отримання коштів також за рахунок </w:t>
      </w:r>
      <w:r w:rsidR="00D25F5E" w:rsidRPr="007026A3">
        <w:rPr>
          <w:sz w:val="28"/>
          <w:szCs w:val="28"/>
        </w:rPr>
        <w:lastRenderedPageBreak/>
        <w:t xml:space="preserve">погашення </w:t>
      </w:r>
      <w:r w:rsidRPr="007026A3">
        <w:rPr>
          <w:sz w:val="28"/>
          <w:szCs w:val="28"/>
        </w:rPr>
        <w:t>нотаріусами заборгованості</w:t>
      </w:r>
      <w:r w:rsidR="0047472E" w:rsidRPr="007026A3">
        <w:rPr>
          <w:sz w:val="28"/>
          <w:szCs w:val="28"/>
        </w:rPr>
        <w:t xml:space="preserve">, </w:t>
      </w:r>
      <w:r w:rsidR="001174CD">
        <w:rPr>
          <w:sz w:val="28"/>
          <w:szCs w:val="28"/>
        </w:rPr>
        <w:t>що виникла</w:t>
      </w:r>
      <w:r w:rsidR="00D25F5E" w:rsidRPr="007026A3">
        <w:rPr>
          <w:sz w:val="28"/>
          <w:szCs w:val="28"/>
        </w:rPr>
        <w:t xml:space="preserve"> </w:t>
      </w:r>
      <w:r w:rsidR="0047472E" w:rsidRPr="007026A3">
        <w:rPr>
          <w:sz w:val="28"/>
          <w:szCs w:val="28"/>
        </w:rPr>
        <w:t xml:space="preserve">за </w:t>
      </w:r>
      <w:r w:rsidR="00D25F5E" w:rsidRPr="007026A3">
        <w:rPr>
          <w:sz w:val="28"/>
          <w:szCs w:val="28"/>
        </w:rPr>
        <w:t>попередні рок</w:t>
      </w:r>
      <w:r w:rsidR="0047472E" w:rsidRPr="007026A3">
        <w:rPr>
          <w:sz w:val="28"/>
          <w:szCs w:val="28"/>
        </w:rPr>
        <w:t>и</w:t>
      </w:r>
      <w:r w:rsidR="00D25F5E" w:rsidRPr="007026A3">
        <w:rPr>
          <w:sz w:val="28"/>
          <w:szCs w:val="28"/>
        </w:rPr>
        <w:t xml:space="preserve"> </w:t>
      </w:r>
      <w:r w:rsidR="007026A3" w:rsidRPr="007026A3">
        <w:rPr>
          <w:sz w:val="28"/>
          <w:szCs w:val="28"/>
        </w:rPr>
        <w:t xml:space="preserve">по </w:t>
      </w:r>
      <w:r w:rsidR="00D25F5E" w:rsidRPr="007026A3">
        <w:rPr>
          <w:sz w:val="28"/>
          <w:szCs w:val="28"/>
        </w:rPr>
        <w:t>членським внескам в сумі 4</w:t>
      </w:r>
      <w:r w:rsidR="000B6B59" w:rsidRPr="007026A3">
        <w:rPr>
          <w:sz w:val="28"/>
          <w:szCs w:val="28"/>
        </w:rPr>
        <w:t>0</w:t>
      </w:r>
      <w:r w:rsidR="00D25F5E" w:rsidRPr="007026A3">
        <w:rPr>
          <w:sz w:val="28"/>
          <w:szCs w:val="28"/>
        </w:rPr>
        <w:t>0,0 тис.</w:t>
      </w:r>
      <w:r w:rsidR="00FD69A4" w:rsidRPr="007026A3">
        <w:rPr>
          <w:sz w:val="28"/>
          <w:szCs w:val="28"/>
        </w:rPr>
        <w:t xml:space="preserve"> г</w:t>
      </w:r>
      <w:r w:rsidR="00FF55BB" w:rsidRPr="007026A3">
        <w:rPr>
          <w:sz w:val="28"/>
          <w:szCs w:val="28"/>
        </w:rPr>
        <w:t>рн.</w:t>
      </w:r>
    </w:p>
    <w:p w:rsidR="00D25F5E" w:rsidRDefault="00D25F5E" w:rsidP="0031036F">
      <w:pPr>
        <w:spacing w:line="276" w:lineRule="auto"/>
        <w:ind w:firstLine="720"/>
        <w:jc w:val="both"/>
        <w:rPr>
          <w:sz w:val="28"/>
          <w:szCs w:val="28"/>
        </w:rPr>
      </w:pPr>
      <w:r w:rsidRPr="00FD69A4">
        <w:rPr>
          <w:sz w:val="28"/>
          <w:szCs w:val="28"/>
        </w:rPr>
        <w:t xml:space="preserve">Всього передбачалось отримання членських внесків </w:t>
      </w:r>
      <w:r w:rsidR="003B1BB9">
        <w:rPr>
          <w:sz w:val="28"/>
          <w:szCs w:val="28"/>
        </w:rPr>
        <w:t>у 201</w:t>
      </w:r>
      <w:r w:rsidR="000B6B59">
        <w:rPr>
          <w:sz w:val="28"/>
          <w:szCs w:val="28"/>
        </w:rPr>
        <w:t>7</w:t>
      </w:r>
      <w:r w:rsidR="003B1BB9">
        <w:rPr>
          <w:sz w:val="28"/>
          <w:szCs w:val="28"/>
        </w:rPr>
        <w:t xml:space="preserve"> році </w:t>
      </w:r>
      <w:r w:rsidR="003E6EBB">
        <w:rPr>
          <w:sz w:val="28"/>
          <w:szCs w:val="28"/>
        </w:rPr>
        <w:t>у</w:t>
      </w:r>
      <w:r w:rsidRPr="00FD69A4">
        <w:rPr>
          <w:sz w:val="28"/>
          <w:szCs w:val="28"/>
        </w:rPr>
        <w:t xml:space="preserve"> сумі </w:t>
      </w:r>
      <w:r w:rsidR="000B6B59">
        <w:rPr>
          <w:b/>
          <w:sz w:val="28"/>
          <w:szCs w:val="28"/>
        </w:rPr>
        <w:t>19 896,0</w:t>
      </w:r>
      <w:r w:rsidRPr="00FD69A4">
        <w:rPr>
          <w:sz w:val="28"/>
          <w:szCs w:val="28"/>
        </w:rPr>
        <w:t xml:space="preserve"> тис. </w:t>
      </w:r>
      <w:r w:rsidR="00FD69A4">
        <w:rPr>
          <w:sz w:val="28"/>
          <w:szCs w:val="28"/>
        </w:rPr>
        <w:t>г</w:t>
      </w:r>
      <w:r w:rsidR="00FF55BB" w:rsidRPr="00FD69A4">
        <w:rPr>
          <w:sz w:val="28"/>
          <w:szCs w:val="28"/>
        </w:rPr>
        <w:t>рн.</w:t>
      </w:r>
    </w:p>
    <w:p w:rsidR="000B6B59" w:rsidRPr="001D6055" w:rsidRDefault="0031036F" w:rsidP="000B6B59">
      <w:pPr>
        <w:spacing w:line="276" w:lineRule="auto"/>
        <w:ind w:firstLine="720"/>
        <w:jc w:val="both"/>
        <w:rPr>
          <w:sz w:val="28"/>
          <w:szCs w:val="28"/>
        </w:rPr>
      </w:pPr>
      <w:r w:rsidRPr="00FD69A4">
        <w:rPr>
          <w:sz w:val="28"/>
          <w:szCs w:val="28"/>
        </w:rPr>
        <w:t>Фактично, за 201</w:t>
      </w:r>
      <w:r w:rsidR="000B6B59">
        <w:rPr>
          <w:sz w:val="28"/>
          <w:szCs w:val="28"/>
        </w:rPr>
        <w:t>7</w:t>
      </w:r>
      <w:r w:rsidR="00D25F5E" w:rsidRPr="00FD69A4">
        <w:rPr>
          <w:sz w:val="28"/>
          <w:szCs w:val="28"/>
        </w:rPr>
        <w:t xml:space="preserve"> </w:t>
      </w:r>
      <w:r w:rsidRPr="00FD69A4">
        <w:rPr>
          <w:sz w:val="28"/>
          <w:szCs w:val="28"/>
        </w:rPr>
        <w:t xml:space="preserve">рік було отримано членських внесків на суму </w:t>
      </w:r>
      <w:r w:rsidR="000B6B59">
        <w:rPr>
          <w:b/>
          <w:sz w:val="28"/>
          <w:szCs w:val="28"/>
          <w:lang w:val="ru-RU"/>
        </w:rPr>
        <w:t>18 519,1</w:t>
      </w:r>
      <w:r w:rsidR="00952D08" w:rsidRPr="00FD69A4">
        <w:rPr>
          <w:b/>
          <w:sz w:val="28"/>
          <w:szCs w:val="28"/>
          <w:lang w:val="ru-RU"/>
        </w:rPr>
        <w:t xml:space="preserve"> </w:t>
      </w:r>
      <w:r w:rsidRPr="00FD69A4">
        <w:rPr>
          <w:b/>
          <w:sz w:val="28"/>
          <w:szCs w:val="28"/>
        </w:rPr>
        <w:t>тис.</w:t>
      </w:r>
      <w:r w:rsidR="00FD69A4" w:rsidRPr="00FD69A4">
        <w:rPr>
          <w:b/>
          <w:sz w:val="28"/>
          <w:szCs w:val="28"/>
        </w:rPr>
        <w:t xml:space="preserve"> г</w:t>
      </w:r>
      <w:r w:rsidR="00FF55BB" w:rsidRPr="00FD69A4">
        <w:rPr>
          <w:b/>
          <w:sz w:val="28"/>
          <w:szCs w:val="28"/>
        </w:rPr>
        <w:t>рн.</w:t>
      </w:r>
      <w:r w:rsidR="000B6B59">
        <w:rPr>
          <w:sz w:val="28"/>
          <w:szCs w:val="28"/>
        </w:rPr>
        <w:t xml:space="preserve">, що становить 93,1 % від передбаченої Кошторисом суми. В порівнянні з 2016 роком процент виконання Кошторису був збільшений на 7,3 %. </w:t>
      </w:r>
    </w:p>
    <w:p w:rsidR="000B6B59" w:rsidRDefault="000B6B59" w:rsidP="00A57FF9">
      <w:pPr>
        <w:spacing w:line="276" w:lineRule="auto"/>
        <w:ind w:firstLine="720"/>
        <w:jc w:val="both"/>
        <w:rPr>
          <w:sz w:val="28"/>
          <w:szCs w:val="28"/>
        </w:rPr>
      </w:pPr>
      <w:r>
        <w:rPr>
          <w:sz w:val="28"/>
          <w:szCs w:val="28"/>
        </w:rPr>
        <w:t>Не зважаючи на це</w:t>
      </w:r>
      <w:r w:rsidRPr="00B54752">
        <w:rPr>
          <w:sz w:val="28"/>
          <w:szCs w:val="28"/>
        </w:rPr>
        <w:t>,</w:t>
      </w:r>
      <w:r w:rsidR="0047472E" w:rsidRPr="00B54752">
        <w:t xml:space="preserve"> </w:t>
      </w:r>
      <w:r w:rsidR="0047472E" w:rsidRPr="00B54752">
        <w:rPr>
          <w:sz w:val="28"/>
          <w:szCs w:val="28"/>
        </w:rPr>
        <w:t>станом на 31.12.2017 р.</w:t>
      </w:r>
      <w:r w:rsidR="0047472E" w:rsidRPr="0047472E">
        <w:rPr>
          <w:sz w:val="28"/>
          <w:szCs w:val="28"/>
        </w:rPr>
        <w:t xml:space="preserve"> </w:t>
      </w:r>
      <w:r>
        <w:rPr>
          <w:sz w:val="28"/>
          <w:szCs w:val="28"/>
        </w:rPr>
        <w:t xml:space="preserve">сума заборгованості по сплаті членських внесків, </w:t>
      </w:r>
      <w:r w:rsidR="001740CD">
        <w:rPr>
          <w:sz w:val="28"/>
          <w:szCs w:val="28"/>
        </w:rPr>
        <w:t>сформованої</w:t>
      </w:r>
      <w:r>
        <w:rPr>
          <w:sz w:val="28"/>
          <w:szCs w:val="28"/>
        </w:rPr>
        <w:t xml:space="preserve"> у попередніх роках (2013-2016 рр.), становить близько </w:t>
      </w:r>
      <w:r w:rsidR="001740CD">
        <w:rPr>
          <w:sz w:val="28"/>
          <w:szCs w:val="28"/>
        </w:rPr>
        <w:t>50 % загальної заборгованості членів НПУ перед організацією</w:t>
      </w:r>
      <w:r w:rsidR="007B00E2">
        <w:rPr>
          <w:sz w:val="28"/>
          <w:szCs w:val="28"/>
        </w:rPr>
        <w:t>.</w:t>
      </w:r>
      <w:r w:rsidR="001740CD">
        <w:rPr>
          <w:sz w:val="28"/>
          <w:szCs w:val="28"/>
        </w:rPr>
        <w:t xml:space="preserve"> </w:t>
      </w:r>
    </w:p>
    <w:p w:rsidR="00994CCC" w:rsidRDefault="00A57FF9" w:rsidP="00A57FF9">
      <w:pPr>
        <w:spacing w:line="276" w:lineRule="auto"/>
        <w:ind w:firstLine="720"/>
        <w:jc w:val="both"/>
        <w:rPr>
          <w:sz w:val="28"/>
          <w:szCs w:val="28"/>
        </w:rPr>
      </w:pPr>
      <w:r>
        <w:rPr>
          <w:sz w:val="28"/>
          <w:szCs w:val="28"/>
        </w:rPr>
        <w:t xml:space="preserve">З суми </w:t>
      </w:r>
      <w:r w:rsidR="001740CD">
        <w:rPr>
          <w:sz w:val="28"/>
          <w:szCs w:val="28"/>
        </w:rPr>
        <w:t xml:space="preserve">членських внесків, що надійшли до НПУ у 2017 р., </w:t>
      </w:r>
      <w:r w:rsidR="002E4260">
        <w:rPr>
          <w:sz w:val="28"/>
          <w:szCs w:val="28"/>
        </w:rPr>
        <w:t xml:space="preserve">фактично </w:t>
      </w:r>
      <w:r>
        <w:rPr>
          <w:sz w:val="28"/>
          <w:szCs w:val="28"/>
        </w:rPr>
        <w:t xml:space="preserve">було перераховано </w:t>
      </w:r>
      <w:r w:rsidR="00FD69A4">
        <w:rPr>
          <w:sz w:val="28"/>
          <w:szCs w:val="28"/>
        </w:rPr>
        <w:t>Відділенням НПУ</w:t>
      </w:r>
      <w:r w:rsidR="002E4260">
        <w:rPr>
          <w:sz w:val="28"/>
          <w:szCs w:val="28"/>
        </w:rPr>
        <w:t xml:space="preserve"> </w:t>
      </w:r>
      <w:r w:rsidR="0074220B" w:rsidRPr="004025E4">
        <w:rPr>
          <w:sz w:val="28"/>
          <w:szCs w:val="28"/>
        </w:rPr>
        <w:t xml:space="preserve">кошти </w:t>
      </w:r>
      <w:r w:rsidR="002E4260">
        <w:rPr>
          <w:sz w:val="28"/>
          <w:szCs w:val="28"/>
        </w:rPr>
        <w:t xml:space="preserve">в розмірі </w:t>
      </w:r>
      <w:r w:rsidR="001740CD">
        <w:rPr>
          <w:b/>
          <w:sz w:val="28"/>
          <w:szCs w:val="28"/>
        </w:rPr>
        <w:t>10 221,1</w:t>
      </w:r>
      <w:r w:rsidR="002E4260" w:rsidRPr="002E4260">
        <w:rPr>
          <w:b/>
          <w:sz w:val="28"/>
          <w:szCs w:val="28"/>
        </w:rPr>
        <w:t xml:space="preserve"> тис. </w:t>
      </w:r>
      <w:r w:rsidR="00FD69A4">
        <w:rPr>
          <w:b/>
          <w:sz w:val="28"/>
          <w:szCs w:val="28"/>
        </w:rPr>
        <w:t>г</w:t>
      </w:r>
      <w:r w:rsidR="00FF55BB">
        <w:rPr>
          <w:b/>
          <w:sz w:val="28"/>
          <w:szCs w:val="28"/>
        </w:rPr>
        <w:t>рн</w:t>
      </w:r>
      <w:r w:rsidR="002E4260" w:rsidRPr="002E4260">
        <w:rPr>
          <w:b/>
          <w:sz w:val="28"/>
          <w:szCs w:val="28"/>
        </w:rPr>
        <w:t>.</w:t>
      </w:r>
      <w:r w:rsidR="002E4260">
        <w:rPr>
          <w:b/>
          <w:sz w:val="28"/>
          <w:szCs w:val="28"/>
        </w:rPr>
        <w:t xml:space="preserve">, </w:t>
      </w:r>
      <w:r w:rsidR="002E4260" w:rsidRPr="002E4260">
        <w:rPr>
          <w:sz w:val="28"/>
          <w:szCs w:val="28"/>
        </w:rPr>
        <w:t>що становить</w:t>
      </w:r>
      <w:r w:rsidR="002E4260">
        <w:rPr>
          <w:b/>
          <w:sz w:val="28"/>
          <w:szCs w:val="28"/>
        </w:rPr>
        <w:t xml:space="preserve"> </w:t>
      </w:r>
      <w:r w:rsidR="001740CD">
        <w:rPr>
          <w:b/>
          <w:sz w:val="28"/>
          <w:szCs w:val="28"/>
        </w:rPr>
        <w:t>55,2</w:t>
      </w:r>
      <w:r w:rsidR="002E4260" w:rsidRPr="002E4260">
        <w:rPr>
          <w:b/>
          <w:sz w:val="28"/>
          <w:szCs w:val="28"/>
        </w:rPr>
        <w:t xml:space="preserve"> %</w:t>
      </w:r>
      <w:r w:rsidR="008A1E39">
        <w:rPr>
          <w:b/>
          <w:sz w:val="28"/>
          <w:szCs w:val="28"/>
        </w:rPr>
        <w:t xml:space="preserve"> </w:t>
      </w:r>
      <w:r w:rsidR="007F0CCE">
        <w:rPr>
          <w:sz w:val="28"/>
          <w:szCs w:val="28"/>
        </w:rPr>
        <w:t>загальної суми членських внесків, яка фактично надійшла до НПУ</w:t>
      </w:r>
      <w:r w:rsidR="002E4260">
        <w:rPr>
          <w:b/>
          <w:sz w:val="28"/>
          <w:szCs w:val="28"/>
        </w:rPr>
        <w:t xml:space="preserve">, </w:t>
      </w:r>
      <w:r w:rsidR="002E4260" w:rsidRPr="002E4260">
        <w:rPr>
          <w:sz w:val="28"/>
          <w:szCs w:val="28"/>
        </w:rPr>
        <w:t>а не 50 %</w:t>
      </w:r>
      <w:r w:rsidR="002E4260">
        <w:rPr>
          <w:sz w:val="28"/>
          <w:szCs w:val="28"/>
        </w:rPr>
        <w:t xml:space="preserve">, </w:t>
      </w:r>
      <w:r w:rsidR="008A1E39">
        <w:rPr>
          <w:sz w:val="28"/>
          <w:szCs w:val="28"/>
        </w:rPr>
        <w:t xml:space="preserve">як це </w:t>
      </w:r>
      <w:r w:rsidR="002E4260">
        <w:rPr>
          <w:sz w:val="28"/>
          <w:szCs w:val="28"/>
        </w:rPr>
        <w:t>передбачен</w:t>
      </w:r>
      <w:r w:rsidR="008A1E39">
        <w:rPr>
          <w:sz w:val="28"/>
          <w:szCs w:val="28"/>
        </w:rPr>
        <w:t>о</w:t>
      </w:r>
      <w:r w:rsidR="00FD69A4">
        <w:rPr>
          <w:sz w:val="28"/>
          <w:szCs w:val="28"/>
        </w:rPr>
        <w:t xml:space="preserve"> Статутом НПУ</w:t>
      </w:r>
      <w:r w:rsidR="00994CCC">
        <w:rPr>
          <w:sz w:val="28"/>
          <w:szCs w:val="28"/>
        </w:rPr>
        <w:t>.</w:t>
      </w:r>
    </w:p>
    <w:p w:rsidR="00994CCC" w:rsidRDefault="00994CCC" w:rsidP="00994CCC">
      <w:pPr>
        <w:spacing w:line="276" w:lineRule="auto"/>
        <w:ind w:firstLine="720"/>
        <w:jc w:val="both"/>
        <w:rPr>
          <w:sz w:val="28"/>
          <w:szCs w:val="28"/>
        </w:rPr>
      </w:pPr>
      <w:r>
        <w:rPr>
          <w:sz w:val="28"/>
          <w:szCs w:val="28"/>
        </w:rPr>
        <w:t xml:space="preserve">Ця ситуація виникла внаслідок наявності станом на 01.01.2017 р. </w:t>
      </w:r>
      <w:r w:rsidR="001740CD">
        <w:rPr>
          <w:sz w:val="28"/>
          <w:szCs w:val="28"/>
        </w:rPr>
        <w:t>заборгованості НПУ перед Відділеннями НПУ</w:t>
      </w:r>
      <w:r>
        <w:rPr>
          <w:sz w:val="28"/>
          <w:szCs w:val="28"/>
        </w:rPr>
        <w:t xml:space="preserve"> зі сплати 50 % членських внесків за минулі роки, яка була погашена у 2017 року понад суму, належну до перерахування </w:t>
      </w:r>
      <w:r w:rsidR="00180F34">
        <w:rPr>
          <w:sz w:val="28"/>
          <w:szCs w:val="28"/>
        </w:rPr>
        <w:t>за 2017 рік.</w:t>
      </w:r>
    </w:p>
    <w:p w:rsidR="00180F34" w:rsidRDefault="00180F34" w:rsidP="00994CCC">
      <w:pPr>
        <w:spacing w:line="276" w:lineRule="auto"/>
        <w:ind w:firstLine="720"/>
        <w:jc w:val="both"/>
        <w:rPr>
          <w:sz w:val="28"/>
          <w:szCs w:val="28"/>
        </w:rPr>
      </w:pPr>
      <w:r>
        <w:rPr>
          <w:sz w:val="28"/>
          <w:szCs w:val="28"/>
        </w:rPr>
        <w:t xml:space="preserve">Так, сума заборгованості НПУ перед Відділеннями НПУ станом на 01.01.2017 р. </w:t>
      </w:r>
      <w:r w:rsidR="005A41B9">
        <w:rPr>
          <w:sz w:val="28"/>
          <w:szCs w:val="28"/>
        </w:rPr>
        <w:t>склала</w:t>
      </w:r>
      <w:r>
        <w:rPr>
          <w:sz w:val="28"/>
          <w:szCs w:val="28"/>
        </w:rPr>
        <w:t xml:space="preserve"> </w:t>
      </w:r>
      <w:r w:rsidR="00834F5E">
        <w:rPr>
          <w:sz w:val="28"/>
          <w:szCs w:val="28"/>
        </w:rPr>
        <w:t>1 110,8</w:t>
      </w:r>
      <w:r>
        <w:rPr>
          <w:sz w:val="28"/>
          <w:szCs w:val="28"/>
        </w:rPr>
        <w:t xml:space="preserve"> тис. грн.</w:t>
      </w:r>
    </w:p>
    <w:p w:rsidR="00180F34" w:rsidRDefault="00180F34" w:rsidP="00994CCC">
      <w:pPr>
        <w:spacing w:line="276" w:lineRule="auto"/>
        <w:ind w:firstLine="720"/>
        <w:jc w:val="both"/>
        <w:rPr>
          <w:sz w:val="28"/>
          <w:szCs w:val="28"/>
        </w:rPr>
      </w:pPr>
      <w:r>
        <w:rPr>
          <w:sz w:val="28"/>
          <w:szCs w:val="28"/>
        </w:rPr>
        <w:t>Належ</w:t>
      </w:r>
      <w:r w:rsidR="005A41B9">
        <w:rPr>
          <w:sz w:val="28"/>
          <w:szCs w:val="28"/>
        </w:rPr>
        <w:t xml:space="preserve">ало </w:t>
      </w:r>
      <w:r>
        <w:rPr>
          <w:sz w:val="28"/>
          <w:szCs w:val="28"/>
        </w:rPr>
        <w:t xml:space="preserve">до перерахування </w:t>
      </w:r>
      <w:r w:rsidR="005A41B9">
        <w:rPr>
          <w:sz w:val="28"/>
          <w:szCs w:val="28"/>
        </w:rPr>
        <w:t xml:space="preserve">коштів </w:t>
      </w:r>
      <w:r>
        <w:rPr>
          <w:sz w:val="28"/>
          <w:szCs w:val="28"/>
        </w:rPr>
        <w:t>Відділенням НПУ за 2017 р. – 9 259,6 тис. грн. (50 % від 18 519,1 тис. грн.</w:t>
      </w:r>
      <w:r w:rsidR="005A41B9">
        <w:rPr>
          <w:sz w:val="28"/>
          <w:szCs w:val="28"/>
        </w:rPr>
        <w:t>, що надійшла в якості членських внесків протягом 2017 р.).</w:t>
      </w:r>
      <w:r>
        <w:rPr>
          <w:sz w:val="28"/>
          <w:szCs w:val="28"/>
        </w:rPr>
        <w:t xml:space="preserve"> </w:t>
      </w:r>
    </w:p>
    <w:p w:rsidR="00180F34" w:rsidRDefault="00180F34" w:rsidP="00994CCC">
      <w:pPr>
        <w:spacing w:line="276" w:lineRule="auto"/>
        <w:ind w:firstLine="720"/>
        <w:jc w:val="both"/>
        <w:rPr>
          <w:sz w:val="28"/>
          <w:szCs w:val="28"/>
        </w:rPr>
      </w:pPr>
      <w:r>
        <w:rPr>
          <w:sz w:val="28"/>
          <w:szCs w:val="28"/>
        </w:rPr>
        <w:t xml:space="preserve">З урахуванням </w:t>
      </w:r>
      <w:r w:rsidR="005A41B9">
        <w:rPr>
          <w:sz w:val="28"/>
          <w:szCs w:val="28"/>
        </w:rPr>
        <w:t xml:space="preserve">заборгованості </w:t>
      </w:r>
      <w:r w:rsidR="00834F5E">
        <w:rPr>
          <w:sz w:val="28"/>
          <w:szCs w:val="28"/>
        </w:rPr>
        <w:t xml:space="preserve">станом на 01.01.2017 р. у 2017 р. </w:t>
      </w:r>
      <w:r w:rsidR="005A41B9">
        <w:rPr>
          <w:sz w:val="28"/>
          <w:szCs w:val="28"/>
        </w:rPr>
        <w:t>було фактично перераховано суму в розмірі 10 221,</w:t>
      </w:r>
      <w:r w:rsidR="00834F5E">
        <w:rPr>
          <w:sz w:val="28"/>
          <w:szCs w:val="28"/>
        </w:rPr>
        <w:t>1 тис. грн.</w:t>
      </w:r>
    </w:p>
    <w:p w:rsidR="001740CD" w:rsidRPr="007B00E2" w:rsidRDefault="001740CD" w:rsidP="00A57FF9">
      <w:pPr>
        <w:spacing w:line="276" w:lineRule="auto"/>
        <w:ind w:firstLine="720"/>
        <w:jc w:val="both"/>
        <w:rPr>
          <w:b/>
          <w:sz w:val="28"/>
          <w:szCs w:val="28"/>
        </w:rPr>
      </w:pPr>
      <w:r w:rsidRPr="007B00E2">
        <w:rPr>
          <w:b/>
          <w:sz w:val="28"/>
          <w:szCs w:val="28"/>
        </w:rPr>
        <w:t xml:space="preserve">Станом на 31.12.2017 р. </w:t>
      </w:r>
      <w:r w:rsidR="00834F5E">
        <w:rPr>
          <w:b/>
          <w:sz w:val="28"/>
          <w:szCs w:val="28"/>
        </w:rPr>
        <w:t xml:space="preserve">існувала поточна </w:t>
      </w:r>
      <w:r w:rsidRPr="007B00E2">
        <w:rPr>
          <w:b/>
          <w:sz w:val="28"/>
          <w:szCs w:val="28"/>
        </w:rPr>
        <w:t xml:space="preserve">заборгованість НПУ перед Відділеннями </w:t>
      </w:r>
      <w:r w:rsidR="00A4023A" w:rsidRPr="007B00E2">
        <w:rPr>
          <w:b/>
          <w:sz w:val="28"/>
          <w:szCs w:val="28"/>
        </w:rPr>
        <w:t xml:space="preserve">НПУ </w:t>
      </w:r>
      <w:r w:rsidRPr="007B00E2">
        <w:rPr>
          <w:b/>
          <w:sz w:val="28"/>
          <w:szCs w:val="28"/>
        </w:rPr>
        <w:t xml:space="preserve">з належних до перерахування коштів в розмірі 50 % членських внесків </w:t>
      </w:r>
      <w:r w:rsidR="00834F5E">
        <w:rPr>
          <w:b/>
          <w:sz w:val="28"/>
          <w:szCs w:val="28"/>
        </w:rPr>
        <w:t>в сумі 149,3 тис. грн</w:t>
      </w:r>
      <w:r w:rsidRPr="007B00E2">
        <w:rPr>
          <w:b/>
          <w:sz w:val="28"/>
          <w:szCs w:val="28"/>
        </w:rPr>
        <w:t>.</w:t>
      </w:r>
      <w:r w:rsidR="00834F5E">
        <w:rPr>
          <w:b/>
          <w:sz w:val="28"/>
          <w:szCs w:val="28"/>
        </w:rPr>
        <w:t>, яка була погашена у січні 2018 р.</w:t>
      </w:r>
    </w:p>
    <w:p w:rsidR="00E50727" w:rsidRDefault="00E50727" w:rsidP="00E50727">
      <w:pPr>
        <w:spacing w:line="276" w:lineRule="auto"/>
        <w:ind w:firstLine="720"/>
        <w:jc w:val="both"/>
        <w:rPr>
          <w:sz w:val="28"/>
          <w:szCs w:val="28"/>
        </w:rPr>
      </w:pPr>
      <w:r>
        <w:rPr>
          <w:sz w:val="28"/>
          <w:szCs w:val="28"/>
        </w:rPr>
        <w:t xml:space="preserve">Крім членських внесків на рахунки Відділень НПУ надійшли добровільні внески в сумі </w:t>
      </w:r>
      <w:r>
        <w:rPr>
          <w:b/>
          <w:sz w:val="28"/>
          <w:szCs w:val="28"/>
        </w:rPr>
        <w:t>10,5</w:t>
      </w:r>
      <w:r>
        <w:rPr>
          <w:sz w:val="28"/>
          <w:szCs w:val="28"/>
        </w:rPr>
        <w:t xml:space="preserve"> тис. грн.</w:t>
      </w:r>
      <w:r w:rsidR="007B00E2">
        <w:rPr>
          <w:sz w:val="28"/>
          <w:szCs w:val="28"/>
        </w:rPr>
        <w:t>, в тому числі: Відділення НПУ в Вінницькій області – 7,5 тис. грн., Відділення НПУ в Миколаївській області – 3,0 тис. грн.</w:t>
      </w:r>
      <w:r>
        <w:rPr>
          <w:sz w:val="28"/>
          <w:szCs w:val="28"/>
        </w:rPr>
        <w:t xml:space="preserve"> </w:t>
      </w:r>
    </w:p>
    <w:p w:rsidR="00E50727" w:rsidRDefault="00E50727" w:rsidP="00E50727">
      <w:pPr>
        <w:spacing w:line="276" w:lineRule="auto"/>
        <w:ind w:firstLine="720"/>
        <w:jc w:val="both"/>
        <w:rPr>
          <w:sz w:val="28"/>
          <w:szCs w:val="28"/>
        </w:rPr>
      </w:pPr>
      <w:r>
        <w:rPr>
          <w:sz w:val="28"/>
          <w:szCs w:val="28"/>
        </w:rPr>
        <w:t>Крім цього, НПУ та Відділеннями НПУ отримані пасивні доходи - відсотки банку</w:t>
      </w:r>
      <w:r w:rsidR="00A4023A">
        <w:rPr>
          <w:sz w:val="28"/>
          <w:szCs w:val="28"/>
        </w:rPr>
        <w:t xml:space="preserve">,  тощо </w:t>
      </w:r>
      <w:r>
        <w:rPr>
          <w:sz w:val="28"/>
          <w:szCs w:val="28"/>
        </w:rPr>
        <w:t xml:space="preserve"> в сумі </w:t>
      </w:r>
      <w:r>
        <w:rPr>
          <w:b/>
          <w:sz w:val="28"/>
          <w:szCs w:val="28"/>
        </w:rPr>
        <w:t>44,</w:t>
      </w:r>
      <w:r w:rsidR="00DC2F06">
        <w:rPr>
          <w:b/>
          <w:sz w:val="28"/>
          <w:szCs w:val="28"/>
        </w:rPr>
        <w:t>7</w:t>
      </w:r>
      <w:r>
        <w:rPr>
          <w:sz w:val="28"/>
          <w:szCs w:val="28"/>
        </w:rPr>
        <w:t xml:space="preserve"> тис. грн.</w:t>
      </w:r>
    </w:p>
    <w:p w:rsidR="00E50727" w:rsidRDefault="00E50727" w:rsidP="00A57FF9">
      <w:pPr>
        <w:spacing w:line="276" w:lineRule="auto"/>
        <w:ind w:firstLine="720"/>
        <w:jc w:val="both"/>
        <w:rPr>
          <w:sz w:val="28"/>
          <w:szCs w:val="28"/>
        </w:rPr>
      </w:pPr>
    </w:p>
    <w:p w:rsidR="0031036F" w:rsidRDefault="0031036F" w:rsidP="001D4DE0">
      <w:pPr>
        <w:spacing w:line="276" w:lineRule="auto"/>
        <w:ind w:firstLine="720"/>
        <w:jc w:val="both"/>
        <w:rPr>
          <w:sz w:val="28"/>
          <w:szCs w:val="28"/>
        </w:rPr>
      </w:pPr>
      <w:r>
        <w:rPr>
          <w:sz w:val="28"/>
          <w:szCs w:val="28"/>
        </w:rPr>
        <w:t xml:space="preserve">За даними звітів </w:t>
      </w:r>
      <w:r w:rsidR="00AC3879" w:rsidRPr="00AC3879">
        <w:rPr>
          <w:sz w:val="28"/>
          <w:szCs w:val="28"/>
        </w:rPr>
        <w:t xml:space="preserve">«Фактичне виконання Кошторису (рух коштів) доходів і видатків Нотаріальної палати України за 2017 р.» та «Виконання кошторису по </w:t>
      </w:r>
      <w:r w:rsidR="00AC3879" w:rsidRPr="00AC3879">
        <w:rPr>
          <w:sz w:val="28"/>
          <w:szCs w:val="28"/>
        </w:rPr>
        <w:lastRenderedPageBreak/>
        <w:t>Відділенням НПУ за 2017 рік»</w:t>
      </w:r>
      <w:r>
        <w:rPr>
          <w:sz w:val="28"/>
          <w:szCs w:val="28"/>
        </w:rPr>
        <w:t xml:space="preserve"> сума </w:t>
      </w:r>
      <w:r w:rsidR="001D4DE0">
        <w:rPr>
          <w:sz w:val="28"/>
          <w:szCs w:val="28"/>
        </w:rPr>
        <w:t xml:space="preserve">загального </w:t>
      </w:r>
      <w:r>
        <w:rPr>
          <w:sz w:val="28"/>
          <w:szCs w:val="28"/>
        </w:rPr>
        <w:t xml:space="preserve">залишку грошових коштів станом на </w:t>
      </w:r>
      <w:r w:rsidR="001D4DE0">
        <w:rPr>
          <w:sz w:val="28"/>
          <w:szCs w:val="28"/>
        </w:rPr>
        <w:t>0</w:t>
      </w:r>
      <w:r>
        <w:rPr>
          <w:sz w:val="28"/>
          <w:szCs w:val="28"/>
        </w:rPr>
        <w:t>1.01.201</w:t>
      </w:r>
      <w:r w:rsidR="001740CD">
        <w:rPr>
          <w:sz w:val="28"/>
          <w:szCs w:val="28"/>
        </w:rPr>
        <w:t>7</w:t>
      </w:r>
      <w:r>
        <w:rPr>
          <w:sz w:val="28"/>
          <w:szCs w:val="28"/>
        </w:rPr>
        <w:t xml:space="preserve"> року становила </w:t>
      </w:r>
      <w:r w:rsidR="00436655">
        <w:rPr>
          <w:b/>
          <w:sz w:val="28"/>
          <w:szCs w:val="28"/>
        </w:rPr>
        <w:t>3</w:t>
      </w:r>
      <w:r w:rsidRPr="002730EC">
        <w:rPr>
          <w:b/>
          <w:sz w:val="28"/>
          <w:szCs w:val="28"/>
        </w:rPr>
        <w:t> </w:t>
      </w:r>
      <w:r w:rsidR="00436655">
        <w:rPr>
          <w:b/>
          <w:sz w:val="28"/>
          <w:szCs w:val="28"/>
        </w:rPr>
        <w:t>425</w:t>
      </w:r>
      <w:r>
        <w:rPr>
          <w:b/>
          <w:sz w:val="28"/>
          <w:szCs w:val="28"/>
        </w:rPr>
        <w:t> </w:t>
      </w:r>
      <w:r w:rsidR="00436655">
        <w:rPr>
          <w:b/>
          <w:sz w:val="28"/>
          <w:szCs w:val="28"/>
        </w:rPr>
        <w:t>990</w:t>
      </w:r>
      <w:r>
        <w:rPr>
          <w:b/>
          <w:sz w:val="28"/>
          <w:szCs w:val="28"/>
        </w:rPr>
        <w:t>,</w:t>
      </w:r>
      <w:r w:rsidR="00436655">
        <w:rPr>
          <w:b/>
          <w:sz w:val="28"/>
          <w:szCs w:val="28"/>
        </w:rPr>
        <w:t>37</w:t>
      </w:r>
      <w:r>
        <w:rPr>
          <w:sz w:val="28"/>
          <w:szCs w:val="28"/>
        </w:rPr>
        <w:t xml:space="preserve"> грн., в тому числі:</w:t>
      </w:r>
    </w:p>
    <w:p w:rsidR="0031036F" w:rsidRDefault="0031036F" w:rsidP="0031036F">
      <w:pPr>
        <w:spacing w:line="276" w:lineRule="auto"/>
        <w:jc w:val="both"/>
        <w:rPr>
          <w:sz w:val="28"/>
          <w:szCs w:val="28"/>
        </w:rPr>
      </w:pPr>
      <w:r>
        <w:rPr>
          <w:sz w:val="28"/>
          <w:szCs w:val="28"/>
        </w:rPr>
        <w:t xml:space="preserve">- центральний </w:t>
      </w:r>
      <w:r w:rsidR="005D7F73">
        <w:rPr>
          <w:sz w:val="28"/>
          <w:szCs w:val="28"/>
        </w:rPr>
        <w:t>апарат</w:t>
      </w:r>
      <w:r>
        <w:rPr>
          <w:sz w:val="28"/>
          <w:szCs w:val="28"/>
        </w:rPr>
        <w:t xml:space="preserve"> НПУ – </w:t>
      </w:r>
      <w:r w:rsidR="00436655">
        <w:rPr>
          <w:sz w:val="28"/>
          <w:szCs w:val="28"/>
        </w:rPr>
        <w:t xml:space="preserve">668 714,92 </w:t>
      </w:r>
      <w:r>
        <w:rPr>
          <w:sz w:val="28"/>
          <w:szCs w:val="28"/>
        </w:rPr>
        <w:t>грн.;</w:t>
      </w:r>
    </w:p>
    <w:p w:rsidR="0031036F" w:rsidRDefault="0031036F" w:rsidP="0031036F">
      <w:pPr>
        <w:spacing w:line="276" w:lineRule="auto"/>
        <w:jc w:val="both"/>
        <w:rPr>
          <w:sz w:val="28"/>
          <w:szCs w:val="28"/>
        </w:rPr>
      </w:pPr>
      <w:r>
        <w:rPr>
          <w:sz w:val="28"/>
          <w:szCs w:val="28"/>
        </w:rPr>
        <w:t xml:space="preserve">- </w:t>
      </w:r>
      <w:r w:rsidR="001D4DE0">
        <w:rPr>
          <w:sz w:val="28"/>
          <w:szCs w:val="28"/>
        </w:rPr>
        <w:t>В</w:t>
      </w:r>
      <w:r>
        <w:rPr>
          <w:sz w:val="28"/>
          <w:szCs w:val="28"/>
        </w:rPr>
        <w:t xml:space="preserve">ідділення НПУ – </w:t>
      </w:r>
      <w:r w:rsidR="00436655">
        <w:rPr>
          <w:sz w:val="28"/>
          <w:szCs w:val="28"/>
        </w:rPr>
        <w:t>2 757 275,45</w:t>
      </w:r>
      <w:r>
        <w:rPr>
          <w:sz w:val="28"/>
          <w:szCs w:val="28"/>
        </w:rPr>
        <w:t xml:space="preserve"> грн. </w:t>
      </w:r>
    </w:p>
    <w:p w:rsidR="001D4DE0" w:rsidRDefault="001D4DE0" w:rsidP="0031036F">
      <w:pPr>
        <w:spacing w:line="276" w:lineRule="auto"/>
        <w:jc w:val="both"/>
        <w:rPr>
          <w:sz w:val="28"/>
          <w:szCs w:val="28"/>
        </w:rPr>
      </w:pPr>
    </w:p>
    <w:p w:rsidR="001D4DE0" w:rsidRDefault="001D4DE0" w:rsidP="0031036F">
      <w:pPr>
        <w:spacing w:line="276" w:lineRule="auto"/>
        <w:jc w:val="both"/>
        <w:rPr>
          <w:sz w:val="28"/>
          <w:szCs w:val="28"/>
        </w:rPr>
      </w:pPr>
      <w:r>
        <w:rPr>
          <w:sz w:val="28"/>
          <w:szCs w:val="28"/>
        </w:rPr>
        <w:tab/>
        <w:t>Станом на 31.12.201</w:t>
      </w:r>
      <w:r w:rsidR="00436655">
        <w:rPr>
          <w:sz w:val="28"/>
          <w:szCs w:val="28"/>
        </w:rPr>
        <w:t>7</w:t>
      </w:r>
      <w:r>
        <w:rPr>
          <w:sz w:val="28"/>
          <w:szCs w:val="28"/>
        </w:rPr>
        <w:t xml:space="preserve"> року </w:t>
      </w:r>
      <w:r w:rsidR="0088573A">
        <w:rPr>
          <w:sz w:val="28"/>
          <w:szCs w:val="28"/>
        </w:rPr>
        <w:t>залишок</w:t>
      </w:r>
      <w:r>
        <w:rPr>
          <w:sz w:val="28"/>
          <w:szCs w:val="28"/>
        </w:rPr>
        <w:t xml:space="preserve"> коштів на рахунках центрального апарату НПУ та Відділень НПУ </w:t>
      </w:r>
      <w:r w:rsidR="00436655">
        <w:rPr>
          <w:sz w:val="28"/>
          <w:szCs w:val="28"/>
        </w:rPr>
        <w:t xml:space="preserve">збільшився майже в 3 рази та </w:t>
      </w:r>
      <w:r w:rsidR="0088573A">
        <w:rPr>
          <w:sz w:val="28"/>
          <w:szCs w:val="28"/>
        </w:rPr>
        <w:t xml:space="preserve">склав суму в розмірі </w:t>
      </w:r>
      <w:r w:rsidR="00436655" w:rsidRPr="00436655">
        <w:rPr>
          <w:b/>
          <w:sz w:val="28"/>
          <w:szCs w:val="28"/>
        </w:rPr>
        <w:t>10 336 185,07</w:t>
      </w:r>
      <w:r w:rsidR="0088573A">
        <w:rPr>
          <w:b/>
          <w:sz w:val="28"/>
          <w:szCs w:val="28"/>
        </w:rPr>
        <w:t xml:space="preserve"> </w:t>
      </w:r>
      <w:r w:rsidR="0088573A" w:rsidRPr="0088573A">
        <w:rPr>
          <w:sz w:val="28"/>
          <w:szCs w:val="28"/>
        </w:rPr>
        <w:t>грн.</w:t>
      </w:r>
      <w:r w:rsidR="0088573A">
        <w:rPr>
          <w:sz w:val="28"/>
          <w:szCs w:val="28"/>
        </w:rPr>
        <w:t>, в тому числі:</w:t>
      </w:r>
    </w:p>
    <w:p w:rsidR="0088573A" w:rsidRPr="0088573A" w:rsidRDefault="0088573A" w:rsidP="0088573A">
      <w:pPr>
        <w:spacing w:line="276" w:lineRule="auto"/>
        <w:jc w:val="both"/>
        <w:rPr>
          <w:sz w:val="28"/>
          <w:szCs w:val="28"/>
        </w:rPr>
      </w:pPr>
      <w:r>
        <w:rPr>
          <w:sz w:val="28"/>
          <w:szCs w:val="28"/>
        </w:rPr>
        <w:t xml:space="preserve">- </w:t>
      </w:r>
      <w:r w:rsidRPr="0088573A">
        <w:rPr>
          <w:sz w:val="28"/>
          <w:szCs w:val="28"/>
        </w:rPr>
        <w:t xml:space="preserve">центральний апарат НПУ – </w:t>
      </w:r>
      <w:r w:rsidR="00436655">
        <w:rPr>
          <w:sz w:val="28"/>
          <w:szCs w:val="28"/>
        </w:rPr>
        <w:t>2 400 788,80</w:t>
      </w:r>
      <w:r w:rsidRPr="0088573A">
        <w:rPr>
          <w:sz w:val="28"/>
          <w:szCs w:val="28"/>
        </w:rPr>
        <w:t xml:space="preserve"> грн.;</w:t>
      </w:r>
    </w:p>
    <w:p w:rsidR="0031036F" w:rsidRDefault="0088573A" w:rsidP="0031036F">
      <w:pPr>
        <w:spacing w:line="276" w:lineRule="auto"/>
        <w:jc w:val="both"/>
        <w:rPr>
          <w:sz w:val="28"/>
          <w:szCs w:val="28"/>
        </w:rPr>
      </w:pPr>
      <w:r w:rsidRPr="0088573A">
        <w:rPr>
          <w:sz w:val="28"/>
          <w:szCs w:val="28"/>
        </w:rPr>
        <w:t>- Відділення НПУ –</w:t>
      </w:r>
      <w:r w:rsidR="00436655">
        <w:rPr>
          <w:sz w:val="28"/>
          <w:szCs w:val="28"/>
        </w:rPr>
        <w:t xml:space="preserve"> 7 935 396,27 </w:t>
      </w:r>
      <w:r w:rsidRPr="0088573A">
        <w:rPr>
          <w:sz w:val="28"/>
          <w:szCs w:val="28"/>
        </w:rPr>
        <w:t>грн.</w:t>
      </w:r>
      <w:r w:rsidR="00D973DE">
        <w:rPr>
          <w:sz w:val="28"/>
          <w:szCs w:val="28"/>
        </w:rPr>
        <w:t xml:space="preserve">, в тому числі кошти </w:t>
      </w:r>
      <w:r w:rsidR="00B667BF">
        <w:rPr>
          <w:sz w:val="28"/>
          <w:szCs w:val="28"/>
        </w:rPr>
        <w:t xml:space="preserve">Відділення НПУ в Миколаївській обл. в сумі </w:t>
      </w:r>
      <w:r w:rsidR="00B667BF" w:rsidRPr="00B667BF">
        <w:rPr>
          <w:sz w:val="28"/>
          <w:szCs w:val="28"/>
        </w:rPr>
        <w:t xml:space="preserve">55 577,40 грн. </w:t>
      </w:r>
      <w:r w:rsidR="00D973DE">
        <w:rPr>
          <w:sz w:val="28"/>
          <w:szCs w:val="28"/>
        </w:rPr>
        <w:t xml:space="preserve">на рахунку в </w:t>
      </w:r>
      <w:r w:rsidR="00B667BF" w:rsidRPr="00B667BF">
        <w:rPr>
          <w:sz w:val="28"/>
          <w:szCs w:val="28"/>
        </w:rPr>
        <w:t>ПАТ «ДІАМАНТБАНК»</w:t>
      </w:r>
      <w:r w:rsidR="00B667BF">
        <w:rPr>
          <w:sz w:val="28"/>
          <w:szCs w:val="28"/>
        </w:rPr>
        <w:t>, в який у 2017 р. була введена тимчасова адміністрація.</w:t>
      </w:r>
    </w:p>
    <w:p w:rsidR="00CE51B1" w:rsidRDefault="00CE51B1" w:rsidP="00CE51B1">
      <w:pPr>
        <w:spacing w:line="276" w:lineRule="auto"/>
        <w:ind w:firstLine="720"/>
        <w:jc w:val="both"/>
        <w:rPr>
          <w:sz w:val="28"/>
          <w:szCs w:val="28"/>
        </w:rPr>
      </w:pPr>
      <w:r>
        <w:rPr>
          <w:sz w:val="28"/>
          <w:szCs w:val="28"/>
        </w:rPr>
        <w:t xml:space="preserve">При цьому </w:t>
      </w:r>
      <w:r w:rsidR="00ED3CA7">
        <w:rPr>
          <w:sz w:val="28"/>
          <w:szCs w:val="28"/>
        </w:rPr>
        <w:t xml:space="preserve">до </w:t>
      </w:r>
      <w:r>
        <w:rPr>
          <w:sz w:val="28"/>
          <w:szCs w:val="28"/>
        </w:rPr>
        <w:t>з</w:t>
      </w:r>
      <w:r w:rsidRPr="00707AAD">
        <w:rPr>
          <w:sz w:val="28"/>
          <w:szCs w:val="28"/>
        </w:rPr>
        <w:t>алишк</w:t>
      </w:r>
      <w:r w:rsidR="00ED3CA7">
        <w:rPr>
          <w:sz w:val="28"/>
          <w:szCs w:val="28"/>
        </w:rPr>
        <w:t>ів</w:t>
      </w:r>
      <w:r w:rsidRPr="00707AAD">
        <w:rPr>
          <w:sz w:val="28"/>
          <w:szCs w:val="28"/>
        </w:rPr>
        <w:t xml:space="preserve"> </w:t>
      </w:r>
      <w:r>
        <w:rPr>
          <w:sz w:val="28"/>
          <w:szCs w:val="28"/>
        </w:rPr>
        <w:t xml:space="preserve">коштів станом на 31.12.2017 р. </w:t>
      </w:r>
      <w:r w:rsidRPr="00707AAD">
        <w:rPr>
          <w:sz w:val="28"/>
          <w:szCs w:val="28"/>
        </w:rPr>
        <w:t>не включ</w:t>
      </w:r>
      <w:r w:rsidR="00ED3CA7">
        <w:rPr>
          <w:sz w:val="28"/>
          <w:szCs w:val="28"/>
        </w:rPr>
        <w:t>ені</w:t>
      </w:r>
      <w:r w:rsidRPr="00707AAD">
        <w:rPr>
          <w:sz w:val="28"/>
          <w:szCs w:val="28"/>
        </w:rPr>
        <w:t xml:space="preserve"> кошти, що знаходяться на рахунках збанкрутілих у 2015 році банків, в яких відкриті рахунки регіональних відділень НПУ в Полтавській, Сумській, Черкаській та Волинській областях.</w:t>
      </w:r>
      <w:r>
        <w:rPr>
          <w:sz w:val="28"/>
          <w:szCs w:val="28"/>
        </w:rPr>
        <w:t xml:space="preserve"> </w:t>
      </w:r>
      <w:r w:rsidRPr="00103A80">
        <w:rPr>
          <w:sz w:val="28"/>
          <w:szCs w:val="28"/>
        </w:rPr>
        <w:t xml:space="preserve">Загальна сума </w:t>
      </w:r>
      <w:r>
        <w:rPr>
          <w:sz w:val="28"/>
          <w:szCs w:val="28"/>
        </w:rPr>
        <w:t xml:space="preserve">таких </w:t>
      </w:r>
      <w:r w:rsidRPr="00103A80">
        <w:rPr>
          <w:sz w:val="28"/>
          <w:szCs w:val="28"/>
        </w:rPr>
        <w:t xml:space="preserve">коштів становить </w:t>
      </w:r>
      <w:r w:rsidRPr="00103A80">
        <w:rPr>
          <w:b/>
          <w:sz w:val="28"/>
          <w:szCs w:val="28"/>
        </w:rPr>
        <w:t>251 9</w:t>
      </w:r>
      <w:r>
        <w:rPr>
          <w:b/>
          <w:sz w:val="28"/>
          <w:szCs w:val="28"/>
        </w:rPr>
        <w:t>26</w:t>
      </w:r>
      <w:r w:rsidRPr="00103A80">
        <w:rPr>
          <w:b/>
          <w:sz w:val="28"/>
          <w:szCs w:val="28"/>
        </w:rPr>
        <w:t>,14</w:t>
      </w:r>
      <w:r w:rsidRPr="00103A80">
        <w:rPr>
          <w:sz w:val="28"/>
          <w:szCs w:val="28"/>
        </w:rPr>
        <w:t xml:space="preserve"> грн., </w:t>
      </w:r>
      <w:r>
        <w:rPr>
          <w:sz w:val="28"/>
          <w:szCs w:val="28"/>
        </w:rPr>
        <w:t>в тому числі:</w:t>
      </w:r>
    </w:p>
    <w:p w:rsidR="00CE51B1" w:rsidRDefault="00CE51B1" w:rsidP="00CE51B1">
      <w:pPr>
        <w:spacing w:line="276" w:lineRule="auto"/>
        <w:ind w:firstLine="720"/>
        <w:jc w:val="both"/>
        <w:rPr>
          <w:sz w:val="28"/>
          <w:szCs w:val="28"/>
        </w:rPr>
      </w:pPr>
      <w:r>
        <w:rPr>
          <w:sz w:val="28"/>
          <w:szCs w:val="28"/>
        </w:rPr>
        <w:t>- АТ «</w:t>
      </w:r>
      <w:proofErr w:type="spellStart"/>
      <w:r>
        <w:rPr>
          <w:sz w:val="28"/>
          <w:szCs w:val="28"/>
        </w:rPr>
        <w:t>Златобанк</w:t>
      </w:r>
      <w:proofErr w:type="spellEnd"/>
      <w:r>
        <w:rPr>
          <w:sz w:val="28"/>
          <w:szCs w:val="28"/>
        </w:rPr>
        <w:t>» м. Луцьк (відділення НПУ у Волинській грн.) – 60 469,46 грн.;</w:t>
      </w:r>
    </w:p>
    <w:p w:rsidR="00CE51B1" w:rsidRDefault="00CE51B1" w:rsidP="00CE51B1">
      <w:pPr>
        <w:spacing w:line="276" w:lineRule="auto"/>
        <w:ind w:firstLine="720"/>
        <w:jc w:val="both"/>
        <w:rPr>
          <w:sz w:val="28"/>
          <w:szCs w:val="28"/>
        </w:rPr>
      </w:pPr>
      <w:r>
        <w:rPr>
          <w:sz w:val="28"/>
          <w:szCs w:val="28"/>
        </w:rPr>
        <w:t>- АТ «Фінанси і Кредит» м. Полтава (відділення НПУ у Полтавській грн.) – 102 720,60 грн.;</w:t>
      </w:r>
    </w:p>
    <w:p w:rsidR="00CE51B1" w:rsidRDefault="00CE51B1" w:rsidP="00CE51B1">
      <w:pPr>
        <w:spacing w:line="276" w:lineRule="auto"/>
        <w:ind w:firstLine="720"/>
        <w:jc w:val="both"/>
        <w:rPr>
          <w:sz w:val="28"/>
          <w:szCs w:val="28"/>
        </w:rPr>
      </w:pPr>
      <w:r>
        <w:rPr>
          <w:sz w:val="28"/>
          <w:szCs w:val="28"/>
        </w:rPr>
        <w:t>- ПАТ КБ «Надра» (відділення НПУ у Черкаській грн.) – 63 249,07 грн.;</w:t>
      </w:r>
    </w:p>
    <w:p w:rsidR="00CE51B1" w:rsidRDefault="00CE51B1" w:rsidP="00CE51B1">
      <w:pPr>
        <w:spacing w:line="276" w:lineRule="auto"/>
        <w:ind w:firstLine="720"/>
        <w:jc w:val="both"/>
        <w:rPr>
          <w:sz w:val="28"/>
          <w:szCs w:val="28"/>
        </w:rPr>
      </w:pPr>
      <w:r>
        <w:rPr>
          <w:sz w:val="28"/>
          <w:szCs w:val="28"/>
        </w:rPr>
        <w:t>- ПАТ КБ «Надра» (відділення НПУ у Сумській грн.) – 25 487,01 грн.</w:t>
      </w:r>
    </w:p>
    <w:p w:rsidR="00CE51B1" w:rsidRDefault="00CE51B1" w:rsidP="0031036F">
      <w:pPr>
        <w:spacing w:line="276" w:lineRule="auto"/>
        <w:jc w:val="both"/>
        <w:rPr>
          <w:sz w:val="28"/>
          <w:szCs w:val="28"/>
        </w:rPr>
      </w:pPr>
    </w:p>
    <w:p w:rsidR="00F347A1" w:rsidRDefault="0088573A" w:rsidP="0031036F">
      <w:pPr>
        <w:spacing w:line="276" w:lineRule="auto"/>
        <w:jc w:val="both"/>
        <w:rPr>
          <w:sz w:val="28"/>
          <w:szCs w:val="28"/>
        </w:rPr>
      </w:pPr>
      <w:r>
        <w:rPr>
          <w:sz w:val="28"/>
          <w:szCs w:val="28"/>
        </w:rPr>
        <w:tab/>
      </w:r>
      <w:r w:rsidR="00CE51B1">
        <w:rPr>
          <w:sz w:val="28"/>
          <w:szCs w:val="28"/>
        </w:rPr>
        <w:t>Протягом 2017 р. відбулось з</w:t>
      </w:r>
      <w:r>
        <w:rPr>
          <w:sz w:val="28"/>
          <w:szCs w:val="28"/>
        </w:rPr>
        <w:t xml:space="preserve">більшення залишку </w:t>
      </w:r>
      <w:r w:rsidR="002672BC">
        <w:rPr>
          <w:sz w:val="28"/>
          <w:szCs w:val="28"/>
        </w:rPr>
        <w:t xml:space="preserve">грошових </w:t>
      </w:r>
      <w:r>
        <w:rPr>
          <w:sz w:val="28"/>
          <w:szCs w:val="28"/>
        </w:rPr>
        <w:t>коштів майже по всіх Відділеннях НПУ та у центральному апараті НПУ</w:t>
      </w:r>
      <w:r w:rsidR="007B00E2">
        <w:rPr>
          <w:sz w:val="28"/>
          <w:szCs w:val="28"/>
        </w:rPr>
        <w:t>.</w:t>
      </w:r>
    </w:p>
    <w:p w:rsidR="00ED3CA7" w:rsidRDefault="00F347A1" w:rsidP="00F347A1">
      <w:pPr>
        <w:spacing w:line="276" w:lineRule="auto"/>
        <w:ind w:firstLine="720"/>
        <w:jc w:val="both"/>
        <w:rPr>
          <w:sz w:val="28"/>
          <w:szCs w:val="28"/>
        </w:rPr>
      </w:pPr>
      <w:r>
        <w:rPr>
          <w:sz w:val="28"/>
          <w:szCs w:val="28"/>
        </w:rPr>
        <w:t>Однак слід вказати</w:t>
      </w:r>
      <w:r w:rsidR="0088573A">
        <w:rPr>
          <w:sz w:val="28"/>
          <w:szCs w:val="28"/>
        </w:rPr>
        <w:t xml:space="preserve">, </w:t>
      </w:r>
      <w:r>
        <w:rPr>
          <w:sz w:val="28"/>
          <w:szCs w:val="28"/>
        </w:rPr>
        <w:t>що</w:t>
      </w:r>
      <w:r w:rsidR="0088573A">
        <w:rPr>
          <w:sz w:val="28"/>
          <w:szCs w:val="28"/>
        </w:rPr>
        <w:t xml:space="preserve"> по ряду Відділень відбува</w:t>
      </w:r>
      <w:r w:rsidR="00CE51B1">
        <w:rPr>
          <w:sz w:val="28"/>
          <w:szCs w:val="28"/>
        </w:rPr>
        <w:t>лось</w:t>
      </w:r>
      <w:r w:rsidR="0088573A">
        <w:rPr>
          <w:sz w:val="28"/>
          <w:szCs w:val="28"/>
        </w:rPr>
        <w:t xml:space="preserve"> накопичення коштів </w:t>
      </w:r>
      <w:r w:rsidR="00CE51B1">
        <w:rPr>
          <w:sz w:val="28"/>
          <w:szCs w:val="28"/>
        </w:rPr>
        <w:t xml:space="preserve">в умовах їх неповного </w:t>
      </w:r>
      <w:r w:rsidR="0088573A">
        <w:rPr>
          <w:sz w:val="28"/>
          <w:szCs w:val="28"/>
        </w:rPr>
        <w:t xml:space="preserve">використання на </w:t>
      </w:r>
      <w:r w:rsidR="00CE51B1">
        <w:rPr>
          <w:sz w:val="28"/>
          <w:szCs w:val="28"/>
        </w:rPr>
        <w:t xml:space="preserve">передбачені установчими документами НПУ цілі: </w:t>
      </w:r>
      <w:r w:rsidR="0088573A">
        <w:rPr>
          <w:sz w:val="28"/>
          <w:szCs w:val="28"/>
        </w:rPr>
        <w:t>утримання відділень або на виконання мети, цілей, завдань, передбачених Статутом НПУ та Типовим положенням</w:t>
      </w:r>
      <w:r w:rsidR="00ED3CA7">
        <w:rPr>
          <w:sz w:val="28"/>
          <w:szCs w:val="28"/>
        </w:rPr>
        <w:t xml:space="preserve"> про</w:t>
      </w:r>
      <w:r w:rsidR="0088573A">
        <w:rPr>
          <w:sz w:val="28"/>
          <w:szCs w:val="28"/>
        </w:rPr>
        <w:t xml:space="preserve"> Відділен</w:t>
      </w:r>
      <w:r w:rsidR="00ED3CA7">
        <w:rPr>
          <w:sz w:val="28"/>
          <w:szCs w:val="28"/>
        </w:rPr>
        <w:t>ня</w:t>
      </w:r>
      <w:r w:rsidR="0088573A">
        <w:rPr>
          <w:sz w:val="28"/>
          <w:szCs w:val="28"/>
        </w:rPr>
        <w:t xml:space="preserve"> НПУ.</w:t>
      </w:r>
      <w:r w:rsidR="00D973DE">
        <w:rPr>
          <w:sz w:val="28"/>
          <w:szCs w:val="28"/>
        </w:rPr>
        <w:t xml:space="preserve"> </w:t>
      </w:r>
    </w:p>
    <w:p w:rsidR="00D973DE" w:rsidRDefault="00D973DE" w:rsidP="00F347A1">
      <w:pPr>
        <w:spacing w:line="276" w:lineRule="auto"/>
        <w:ind w:firstLine="720"/>
        <w:jc w:val="both"/>
        <w:rPr>
          <w:sz w:val="28"/>
          <w:szCs w:val="28"/>
        </w:rPr>
      </w:pPr>
      <w:r>
        <w:rPr>
          <w:sz w:val="28"/>
          <w:szCs w:val="28"/>
        </w:rPr>
        <w:t xml:space="preserve">Так, відсоток </w:t>
      </w:r>
      <w:r w:rsidR="00561782">
        <w:rPr>
          <w:sz w:val="28"/>
          <w:szCs w:val="28"/>
        </w:rPr>
        <w:t xml:space="preserve">фактичного </w:t>
      </w:r>
      <w:r>
        <w:rPr>
          <w:sz w:val="28"/>
          <w:szCs w:val="28"/>
        </w:rPr>
        <w:t xml:space="preserve">використання коштів, що надійшли </w:t>
      </w:r>
      <w:r w:rsidR="00561782">
        <w:rPr>
          <w:sz w:val="28"/>
          <w:szCs w:val="28"/>
        </w:rPr>
        <w:t xml:space="preserve">організації </w:t>
      </w:r>
      <w:r>
        <w:rPr>
          <w:sz w:val="28"/>
          <w:szCs w:val="28"/>
        </w:rPr>
        <w:t>в межах Кошторису, за 2017 р. становить:</w:t>
      </w:r>
    </w:p>
    <w:p w:rsidR="00D973DE" w:rsidRDefault="00D973DE" w:rsidP="0031036F">
      <w:pPr>
        <w:spacing w:line="276" w:lineRule="auto"/>
        <w:jc w:val="both"/>
        <w:rPr>
          <w:sz w:val="28"/>
          <w:szCs w:val="28"/>
        </w:rPr>
      </w:pPr>
      <w:r>
        <w:rPr>
          <w:sz w:val="28"/>
          <w:szCs w:val="28"/>
        </w:rPr>
        <w:t>- по НПУ (центральному апарату) - 87,5 %;</w:t>
      </w:r>
    </w:p>
    <w:p w:rsidR="002672BC" w:rsidRDefault="00D973DE" w:rsidP="0031036F">
      <w:pPr>
        <w:spacing w:line="276" w:lineRule="auto"/>
        <w:jc w:val="both"/>
        <w:rPr>
          <w:sz w:val="28"/>
          <w:szCs w:val="28"/>
        </w:rPr>
      </w:pPr>
      <w:r>
        <w:rPr>
          <w:sz w:val="28"/>
          <w:szCs w:val="28"/>
        </w:rPr>
        <w:t xml:space="preserve">- по Відділенням НПУ – </w:t>
      </w:r>
      <w:r w:rsidR="00561782">
        <w:rPr>
          <w:sz w:val="28"/>
          <w:szCs w:val="28"/>
        </w:rPr>
        <w:t xml:space="preserve">в середньому </w:t>
      </w:r>
      <w:r>
        <w:rPr>
          <w:sz w:val="28"/>
          <w:szCs w:val="28"/>
        </w:rPr>
        <w:t xml:space="preserve">39,0 %.    </w:t>
      </w:r>
      <w:r w:rsidR="002672BC">
        <w:rPr>
          <w:sz w:val="28"/>
          <w:szCs w:val="28"/>
        </w:rPr>
        <w:tab/>
      </w:r>
    </w:p>
    <w:p w:rsidR="00561782" w:rsidRPr="00F347A1" w:rsidRDefault="00561782" w:rsidP="0031036F">
      <w:pPr>
        <w:spacing w:line="276" w:lineRule="auto"/>
        <w:jc w:val="both"/>
        <w:rPr>
          <w:sz w:val="28"/>
          <w:szCs w:val="28"/>
          <w:u w:val="single"/>
        </w:rPr>
      </w:pPr>
      <w:r w:rsidRPr="00F347A1">
        <w:rPr>
          <w:sz w:val="28"/>
          <w:szCs w:val="28"/>
        </w:rPr>
        <w:tab/>
      </w:r>
      <w:r w:rsidRPr="00F347A1">
        <w:rPr>
          <w:sz w:val="28"/>
          <w:szCs w:val="28"/>
          <w:u w:val="single"/>
        </w:rPr>
        <w:t xml:space="preserve">При цьому по ряду Відділень НПУ фактичне використання коштів у 2017 році становило до 20 % (відділення НПУ у Рівненській області та в м. Києві) або від 20 % до 30 % (відділення у Волинській, Закарпатській, Івано-Франківській, </w:t>
      </w:r>
      <w:r w:rsidRPr="00A8085E">
        <w:rPr>
          <w:sz w:val="28"/>
          <w:szCs w:val="28"/>
          <w:u w:val="single"/>
        </w:rPr>
        <w:lastRenderedPageBreak/>
        <w:t>Луганській, Львівській, Сумській, Харківській областях). У відділеннях в</w:t>
      </w:r>
      <w:r w:rsidRPr="00F347A1">
        <w:rPr>
          <w:sz w:val="28"/>
          <w:szCs w:val="28"/>
          <w:u w:val="single"/>
        </w:rPr>
        <w:t xml:space="preserve"> Вінницькій, Дніпропетровській, Кіровоградській, Миколаївській, Тернопільській, Чернігівській областях фактичне використання коштів, що надійшли на їх рахунки, становило понад 60 %. </w:t>
      </w:r>
    </w:p>
    <w:p w:rsidR="00E50727" w:rsidRDefault="00E50727" w:rsidP="0031036F">
      <w:pPr>
        <w:spacing w:line="276" w:lineRule="auto"/>
        <w:jc w:val="both"/>
        <w:rPr>
          <w:sz w:val="28"/>
          <w:szCs w:val="28"/>
        </w:rPr>
      </w:pPr>
      <w:r>
        <w:rPr>
          <w:sz w:val="28"/>
          <w:szCs w:val="28"/>
        </w:rPr>
        <w:tab/>
        <w:t xml:space="preserve">Більш детальний аналіз використання коштів НПУ та Відділень НПУ в розрізі статей кошторисів представлений нижче. </w:t>
      </w:r>
    </w:p>
    <w:p w:rsidR="00CE51B1" w:rsidRPr="0088573A" w:rsidRDefault="00CE51B1" w:rsidP="0031036F">
      <w:pPr>
        <w:spacing w:line="276" w:lineRule="auto"/>
        <w:jc w:val="both"/>
        <w:rPr>
          <w:sz w:val="28"/>
          <w:szCs w:val="28"/>
        </w:rPr>
      </w:pPr>
      <w:r>
        <w:rPr>
          <w:sz w:val="28"/>
          <w:szCs w:val="28"/>
        </w:rPr>
        <w:tab/>
      </w:r>
    </w:p>
    <w:p w:rsidR="00790F5D" w:rsidRPr="00A8085E" w:rsidRDefault="002C3DA8" w:rsidP="00690775">
      <w:pPr>
        <w:pStyle w:val="a5"/>
        <w:numPr>
          <w:ilvl w:val="0"/>
          <w:numId w:val="38"/>
        </w:numPr>
        <w:spacing w:line="276" w:lineRule="auto"/>
        <w:jc w:val="center"/>
        <w:rPr>
          <w:b/>
          <w:sz w:val="28"/>
          <w:szCs w:val="28"/>
          <w:lang w:val="uk-UA"/>
        </w:rPr>
      </w:pPr>
      <w:r w:rsidRPr="00A8085E">
        <w:rPr>
          <w:b/>
          <w:sz w:val="28"/>
          <w:szCs w:val="28"/>
          <w:lang w:val="uk-UA"/>
        </w:rPr>
        <w:t>Видатки НПУ</w:t>
      </w:r>
    </w:p>
    <w:p w:rsidR="00782E94" w:rsidRDefault="00782E94" w:rsidP="00782E94">
      <w:pPr>
        <w:spacing w:line="276" w:lineRule="auto"/>
        <w:ind w:firstLine="720"/>
        <w:jc w:val="both"/>
        <w:rPr>
          <w:sz w:val="28"/>
          <w:szCs w:val="28"/>
        </w:rPr>
      </w:pPr>
      <w:r>
        <w:rPr>
          <w:sz w:val="28"/>
          <w:szCs w:val="28"/>
        </w:rPr>
        <w:t>Фінансування видатків НПУ (центрального апарату) та Відділень НПУ у 201</w:t>
      </w:r>
      <w:r w:rsidR="00561782">
        <w:rPr>
          <w:sz w:val="28"/>
          <w:szCs w:val="28"/>
        </w:rPr>
        <w:t>7</w:t>
      </w:r>
      <w:r>
        <w:rPr>
          <w:sz w:val="28"/>
          <w:szCs w:val="28"/>
        </w:rPr>
        <w:t xml:space="preserve"> році відбувалось в межах Кошторисів доходів та видатків НПУ та Відділень НПУ, які, в свою чергу, передбачають використання коштів на утримання НПУ/Відділень НПУ та на реалізацію цілей, мети (завдань) та напрямів діяльності, передбачених Статутом НПУ та Типовими положеннями Відділень НПУ.</w:t>
      </w:r>
      <w:r w:rsidR="008C2828">
        <w:rPr>
          <w:sz w:val="28"/>
          <w:szCs w:val="28"/>
        </w:rPr>
        <w:t xml:space="preserve"> </w:t>
      </w:r>
    </w:p>
    <w:p w:rsidR="008C2828" w:rsidRDefault="008C2828" w:rsidP="00782E94">
      <w:pPr>
        <w:spacing w:line="276" w:lineRule="auto"/>
        <w:ind w:firstLine="720"/>
        <w:jc w:val="both"/>
        <w:rPr>
          <w:sz w:val="28"/>
          <w:szCs w:val="28"/>
        </w:rPr>
      </w:pPr>
      <w:r>
        <w:rPr>
          <w:sz w:val="28"/>
          <w:szCs w:val="28"/>
        </w:rPr>
        <w:t xml:space="preserve">Кошториси доходів та видатків НПУ та Відділень НПУ та, відповідно, звіти </w:t>
      </w:r>
      <w:r w:rsidR="00AC3879" w:rsidRPr="00AC3879">
        <w:rPr>
          <w:sz w:val="28"/>
          <w:szCs w:val="28"/>
        </w:rPr>
        <w:t>«Фактичне виконання Кошторису (рух коштів) доходів і видатків Нотаріальної палати України за 2017 р.» та «Виконання кошторису по Відділенням НПУ за 2017 рік»</w:t>
      </w:r>
      <w:r>
        <w:rPr>
          <w:sz w:val="28"/>
          <w:szCs w:val="28"/>
        </w:rPr>
        <w:t xml:space="preserve"> відображають рух грошових коштів (</w:t>
      </w:r>
      <w:r w:rsidR="00832B35">
        <w:rPr>
          <w:sz w:val="28"/>
          <w:szCs w:val="28"/>
        </w:rPr>
        <w:t xml:space="preserve">по </w:t>
      </w:r>
      <w:r>
        <w:rPr>
          <w:sz w:val="28"/>
          <w:szCs w:val="28"/>
        </w:rPr>
        <w:t>рахунк</w:t>
      </w:r>
      <w:r w:rsidR="00832B35">
        <w:rPr>
          <w:sz w:val="28"/>
          <w:szCs w:val="28"/>
        </w:rPr>
        <w:t>ах</w:t>
      </w:r>
      <w:r>
        <w:rPr>
          <w:sz w:val="28"/>
          <w:szCs w:val="28"/>
        </w:rPr>
        <w:t xml:space="preserve"> бухгалтерського обліку 301, 311, 312).</w:t>
      </w:r>
    </w:p>
    <w:p w:rsidR="008C2828" w:rsidRDefault="008C2828" w:rsidP="00782E94">
      <w:pPr>
        <w:spacing w:line="276" w:lineRule="auto"/>
        <w:ind w:firstLine="720"/>
        <w:jc w:val="both"/>
        <w:rPr>
          <w:sz w:val="28"/>
          <w:szCs w:val="28"/>
        </w:rPr>
      </w:pPr>
      <w:r>
        <w:rPr>
          <w:sz w:val="28"/>
          <w:szCs w:val="28"/>
        </w:rPr>
        <w:t>При цьом</w:t>
      </w:r>
      <w:r w:rsidRPr="005348C4">
        <w:rPr>
          <w:sz w:val="28"/>
          <w:szCs w:val="28"/>
        </w:rPr>
        <w:t>у</w:t>
      </w:r>
      <w:r w:rsidR="00491F54" w:rsidRPr="005348C4">
        <w:rPr>
          <w:sz w:val="28"/>
          <w:szCs w:val="28"/>
        </w:rPr>
        <w:t>,</w:t>
      </w:r>
      <w:r>
        <w:rPr>
          <w:sz w:val="28"/>
          <w:szCs w:val="28"/>
        </w:rPr>
        <w:t xml:space="preserve"> </w:t>
      </w:r>
      <w:r w:rsidR="001D6055">
        <w:rPr>
          <w:sz w:val="28"/>
          <w:szCs w:val="28"/>
        </w:rPr>
        <w:t xml:space="preserve">доходи та </w:t>
      </w:r>
      <w:r>
        <w:rPr>
          <w:sz w:val="28"/>
          <w:szCs w:val="28"/>
        </w:rPr>
        <w:t xml:space="preserve">витрати НПУ (центрального апарату та Відділень НПУ) формуються відповідно до вимог Положень (стандартів) бухгалтерського обліку та Закону України </w:t>
      </w:r>
      <w:r w:rsidRPr="008C2828">
        <w:rPr>
          <w:sz w:val="28"/>
          <w:szCs w:val="28"/>
        </w:rPr>
        <w:t>від 16.07.1999 р. № 996-XIV «Про бухгалтерський облік та фінансову звітність в Україні»</w:t>
      </w:r>
      <w:r>
        <w:rPr>
          <w:sz w:val="28"/>
          <w:szCs w:val="28"/>
        </w:rPr>
        <w:t xml:space="preserve"> та відображаються у фінансовій звітності НПУ, представленої Фінансов</w:t>
      </w:r>
      <w:r w:rsidR="00832B35">
        <w:rPr>
          <w:sz w:val="28"/>
          <w:szCs w:val="28"/>
        </w:rPr>
        <w:t>им</w:t>
      </w:r>
      <w:r>
        <w:rPr>
          <w:sz w:val="28"/>
          <w:szCs w:val="28"/>
        </w:rPr>
        <w:t xml:space="preserve"> звіт</w:t>
      </w:r>
      <w:r w:rsidR="00832B35">
        <w:rPr>
          <w:sz w:val="28"/>
          <w:szCs w:val="28"/>
        </w:rPr>
        <w:t>ом</w:t>
      </w:r>
      <w:r>
        <w:rPr>
          <w:sz w:val="28"/>
          <w:szCs w:val="28"/>
        </w:rPr>
        <w:t xml:space="preserve"> суб’єкта малого підприємництва за 201</w:t>
      </w:r>
      <w:r w:rsidR="00A071F1">
        <w:rPr>
          <w:sz w:val="28"/>
          <w:szCs w:val="28"/>
        </w:rPr>
        <w:t>7</w:t>
      </w:r>
      <w:r>
        <w:rPr>
          <w:sz w:val="28"/>
          <w:szCs w:val="28"/>
        </w:rPr>
        <w:t xml:space="preserve"> рік.</w:t>
      </w:r>
    </w:p>
    <w:p w:rsidR="008C2828" w:rsidRDefault="008C2828" w:rsidP="008C2828">
      <w:pPr>
        <w:spacing w:line="276" w:lineRule="auto"/>
        <w:ind w:firstLine="720"/>
        <w:jc w:val="both"/>
        <w:rPr>
          <w:sz w:val="28"/>
          <w:szCs w:val="28"/>
        </w:rPr>
      </w:pPr>
      <w:r>
        <w:rPr>
          <w:sz w:val="28"/>
          <w:szCs w:val="28"/>
        </w:rPr>
        <w:t>Облікові політики НПУ на 201</w:t>
      </w:r>
      <w:r w:rsidR="00B35B0B">
        <w:rPr>
          <w:sz w:val="28"/>
          <w:szCs w:val="28"/>
        </w:rPr>
        <w:t>7</w:t>
      </w:r>
      <w:r>
        <w:rPr>
          <w:sz w:val="28"/>
          <w:szCs w:val="28"/>
        </w:rPr>
        <w:t xml:space="preserve"> рік представлені в </w:t>
      </w:r>
      <w:r w:rsidRPr="008C2828">
        <w:rPr>
          <w:sz w:val="28"/>
          <w:szCs w:val="28"/>
        </w:rPr>
        <w:t>Положенн</w:t>
      </w:r>
      <w:r>
        <w:rPr>
          <w:sz w:val="28"/>
          <w:szCs w:val="28"/>
        </w:rPr>
        <w:t>і</w:t>
      </w:r>
      <w:r w:rsidRPr="008C2828">
        <w:rPr>
          <w:sz w:val="28"/>
          <w:szCs w:val="28"/>
        </w:rPr>
        <w:t xml:space="preserve"> про облікову політику Нотаріальної палати України та </w:t>
      </w:r>
      <w:r w:rsidR="00FF0654">
        <w:rPr>
          <w:sz w:val="28"/>
          <w:szCs w:val="28"/>
        </w:rPr>
        <w:t>В</w:t>
      </w:r>
      <w:r w:rsidRPr="008C2828">
        <w:rPr>
          <w:sz w:val="28"/>
          <w:szCs w:val="28"/>
        </w:rPr>
        <w:t>ідділень НПУ</w:t>
      </w:r>
      <w:r>
        <w:rPr>
          <w:sz w:val="28"/>
          <w:szCs w:val="28"/>
        </w:rPr>
        <w:t xml:space="preserve"> </w:t>
      </w:r>
      <w:r w:rsidR="00FF0654" w:rsidRPr="00FF0654">
        <w:rPr>
          <w:sz w:val="28"/>
          <w:szCs w:val="28"/>
        </w:rPr>
        <w:t>(</w:t>
      </w:r>
      <w:r w:rsidR="00987DEB" w:rsidRPr="00FF0654">
        <w:rPr>
          <w:sz w:val="28"/>
          <w:szCs w:val="28"/>
        </w:rPr>
        <w:t xml:space="preserve">наказ НПУ за № </w:t>
      </w:r>
      <w:r w:rsidR="00FF0654" w:rsidRPr="00FF0654">
        <w:rPr>
          <w:sz w:val="28"/>
          <w:szCs w:val="28"/>
        </w:rPr>
        <w:t>32-16</w:t>
      </w:r>
      <w:r w:rsidR="00987DEB" w:rsidRPr="00FF0654">
        <w:rPr>
          <w:sz w:val="28"/>
          <w:szCs w:val="28"/>
        </w:rPr>
        <w:t xml:space="preserve"> від </w:t>
      </w:r>
      <w:r w:rsidR="00FF0654" w:rsidRPr="00FF0654">
        <w:rPr>
          <w:sz w:val="28"/>
          <w:szCs w:val="28"/>
        </w:rPr>
        <w:t>29.12.2016 р</w:t>
      </w:r>
      <w:r w:rsidR="00987DEB" w:rsidRPr="00FF0654">
        <w:rPr>
          <w:sz w:val="28"/>
          <w:szCs w:val="28"/>
        </w:rPr>
        <w:t>оку)</w:t>
      </w:r>
      <w:r>
        <w:rPr>
          <w:sz w:val="28"/>
          <w:szCs w:val="28"/>
        </w:rPr>
        <w:t>, відповідно до якого</w:t>
      </w:r>
      <w:r w:rsidR="00857487">
        <w:rPr>
          <w:sz w:val="28"/>
          <w:szCs w:val="28"/>
        </w:rPr>
        <w:t xml:space="preserve">, </w:t>
      </w:r>
      <w:r w:rsidR="00832B35">
        <w:rPr>
          <w:sz w:val="28"/>
          <w:szCs w:val="28"/>
        </w:rPr>
        <w:t>зокрема</w:t>
      </w:r>
      <w:r>
        <w:rPr>
          <w:sz w:val="28"/>
          <w:szCs w:val="28"/>
        </w:rPr>
        <w:t>:</w:t>
      </w:r>
    </w:p>
    <w:p w:rsidR="008C2828" w:rsidRPr="008C2828" w:rsidRDefault="008C2828" w:rsidP="008C2828">
      <w:pPr>
        <w:spacing w:line="276" w:lineRule="auto"/>
        <w:ind w:firstLine="720"/>
        <w:jc w:val="both"/>
        <w:rPr>
          <w:sz w:val="28"/>
          <w:szCs w:val="28"/>
        </w:rPr>
      </w:pPr>
      <w:r w:rsidRPr="008C2828">
        <w:rPr>
          <w:sz w:val="28"/>
          <w:szCs w:val="28"/>
        </w:rPr>
        <w:t xml:space="preserve">Для визнання активу основним засобом, </w:t>
      </w:r>
      <w:r>
        <w:rPr>
          <w:sz w:val="28"/>
          <w:szCs w:val="28"/>
        </w:rPr>
        <w:t>активи</w:t>
      </w:r>
      <w:r w:rsidRPr="008C2828">
        <w:rPr>
          <w:sz w:val="28"/>
          <w:szCs w:val="28"/>
        </w:rPr>
        <w:t xml:space="preserve"> повинні мати дві ознаки:</w:t>
      </w:r>
    </w:p>
    <w:p w:rsidR="008C2828" w:rsidRPr="008C2828" w:rsidRDefault="008C2828" w:rsidP="008C2828">
      <w:pPr>
        <w:spacing w:line="276" w:lineRule="auto"/>
        <w:ind w:firstLine="720"/>
        <w:jc w:val="both"/>
        <w:rPr>
          <w:sz w:val="28"/>
          <w:szCs w:val="28"/>
        </w:rPr>
      </w:pPr>
      <w:r w:rsidRPr="008C2828">
        <w:rPr>
          <w:sz w:val="28"/>
          <w:szCs w:val="28"/>
        </w:rPr>
        <w:t>- очікуваний строк їх корисного використання повинен перевищувати один рік;</w:t>
      </w:r>
    </w:p>
    <w:p w:rsidR="008C2828" w:rsidRPr="008C2828" w:rsidRDefault="008C2828" w:rsidP="008C2828">
      <w:pPr>
        <w:spacing w:line="276" w:lineRule="auto"/>
        <w:ind w:firstLine="720"/>
        <w:jc w:val="both"/>
        <w:rPr>
          <w:sz w:val="28"/>
          <w:szCs w:val="28"/>
        </w:rPr>
      </w:pPr>
      <w:r w:rsidRPr="008C2828">
        <w:rPr>
          <w:sz w:val="28"/>
          <w:szCs w:val="28"/>
        </w:rPr>
        <w:t>- первісна вартість повинна дорівнювати або бути більше 6</w:t>
      </w:r>
      <w:r w:rsidR="00C65161">
        <w:rPr>
          <w:sz w:val="28"/>
          <w:szCs w:val="28"/>
        </w:rPr>
        <w:t> </w:t>
      </w:r>
      <w:r w:rsidRPr="008C2828">
        <w:rPr>
          <w:sz w:val="28"/>
          <w:szCs w:val="28"/>
        </w:rPr>
        <w:t>000</w:t>
      </w:r>
      <w:r w:rsidR="00C65161">
        <w:rPr>
          <w:sz w:val="28"/>
          <w:szCs w:val="28"/>
        </w:rPr>
        <w:t>,00</w:t>
      </w:r>
      <w:r w:rsidRPr="008C2828">
        <w:rPr>
          <w:sz w:val="28"/>
          <w:szCs w:val="28"/>
        </w:rPr>
        <w:t xml:space="preserve"> грн. </w:t>
      </w:r>
    </w:p>
    <w:p w:rsidR="008C2828" w:rsidRDefault="008C2828" w:rsidP="008C2828">
      <w:pPr>
        <w:spacing w:line="276" w:lineRule="auto"/>
        <w:ind w:firstLine="720"/>
        <w:jc w:val="both"/>
        <w:rPr>
          <w:sz w:val="28"/>
          <w:szCs w:val="28"/>
        </w:rPr>
      </w:pPr>
      <w:r w:rsidRPr="008C2828">
        <w:rPr>
          <w:sz w:val="28"/>
          <w:szCs w:val="28"/>
        </w:rPr>
        <w:t xml:space="preserve">Термін корисного використання (експлуатації) об’єкту основних засобів встановлюється при постановці на облік об’єкту основних засобів окремим наказом керівника </w:t>
      </w:r>
      <w:r w:rsidR="00572D24">
        <w:rPr>
          <w:sz w:val="28"/>
          <w:szCs w:val="28"/>
        </w:rPr>
        <w:t xml:space="preserve">НПУ </w:t>
      </w:r>
      <w:r w:rsidRPr="008C2828">
        <w:rPr>
          <w:sz w:val="28"/>
          <w:szCs w:val="28"/>
        </w:rPr>
        <w:t>або Відділення.</w:t>
      </w:r>
    </w:p>
    <w:p w:rsidR="008C2828" w:rsidRDefault="00340C6D" w:rsidP="008C2828">
      <w:pPr>
        <w:spacing w:line="276" w:lineRule="auto"/>
        <w:ind w:firstLine="720"/>
        <w:jc w:val="both"/>
        <w:rPr>
          <w:sz w:val="28"/>
          <w:szCs w:val="28"/>
        </w:rPr>
      </w:pPr>
      <w:r w:rsidRPr="00572D24">
        <w:rPr>
          <w:sz w:val="28"/>
          <w:szCs w:val="28"/>
        </w:rPr>
        <w:t xml:space="preserve">Відповідно до Положення (стандарту) бухгалтерського обліку 8 “Нематеріальні активи” </w:t>
      </w:r>
      <w:r>
        <w:rPr>
          <w:sz w:val="28"/>
          <w:szCs w:val="28"/>
        </w:rPr>
        <w:t>НПУ</w:t>
      </w:r>
      <w:r w:rsidRPr="008C2828">
        <w:rPr>
          <w:sz w:val="28"/>
          <w:szCs w:val="28"/>
        </w:rPr>
        <w:t xml:space="preserve"> </w:t>
      </w:r>
      <w:r>
        <w:rPr>
          <w:sz w:val="28"/>
          <w:szCs w:val="28"/>
        </w:rPr>
        <w:t>н</w:t>
      </w:r>
      <w:r w:rsidR="008C2828" w:rsidRPr="008C2828">
        <w:rPr>
          <w:sz w:val="28"/>
          <w:szCs w:val="28"/>
        </w:rPr>
        <w:t xml:space="preserve">арахування амортизації основних засобів для </w:t>
      </w:r>
      <w:r w:rsidR="008C2828" w:rsidRPr="008C2828">
        <w:rPr>
          <w:sz w:val="28"/>
          <w:szCs w:val="28"/>
        </w:rPr>
        <w:lastRenderedPageBreak/>
        <w:t>бухгалтерс</w:t>
      </w:r>
      <w:r w:rsidR="008C2828">
        <w:rPr>
          <w:sz w:val="28"/>
          <w:szCs w:val="28"/>
        </w:rPr>
        <w:t>ь</w:t>
      </w:r>
      <w:r w:rsidR="008C2828" w:rsidRPr="008C2828">
        <w:rPr>
          <w:sz w:val="28"/>
          <w:szCs w:val="28"/>
        </w:rPr>
        <w:t xml:space="preserve">кого обліку </w:t>
      </w:r>
      <w:r w:rsidR="00832B35">
        <w:rPr>
          <w:sz w:val="28"/>
          <w:szCs w:val="28"/>
        </w:rPr>
        <w:t>відбувається</w:t>
      </w:r>
      <w:r w:rsidR="008C2828" w:rsidRPr="008C2828">
        <w:rPr>
          <w:sz w:val="28"/>
          <w:szCs w:val="28"/>
        </w:rPr>
        <w:t xml:space="preserve"> з використанням прямолінійного методу</w:t>
      </w:r>
      <w:r w:rsidR="00572D24">
        <w:rPr>
          <w:sz w:val="28"/>
          <w:szCs w:val="28"/>
        </w:rPr>
        <w:t xml:space="preserve"> </w:t>
      </w:r>
      <w:r w:rsidR="008C2828" w:rsidRPr="008C2828">
        <w:rPr>
          <w:sz w:val="28"/>
          <w:szCs w:val="28"/>
        </w:rPr>
        <w:t xml:space="preserve">безперервно, щомісяця протягом строку його корисного використання. </w:t>
      </w:r>
    </w:p>
    <w:p w:rsidR="00572D24" w:rsidRDefault="00572D24" w:rsidP="00572D24">
      <w:pPr>
        <w:spacing w:line="276" w:lineRule="auto"/>
        <w:ind w:firstLine="720"/>
        <w:jc w:val="both"/>
        <w:rPr>
          <w:sz w:val="28"/>
          <w:szCs w:val="28"/>
        </w:rPr>
      </w:pPr>
      <w:r w:rsidRPr="00572D24">
        <w:rPr>
          <w:sz w:val="28"/>
          <w:szCs w:val="28"/>
        </w:rPr>
        <w:t>Малоцінні необоротні матеріальні активи підлягають амортизації у розмірі   100% їх первісної вартості в першому місяці їх використання  для бухгалтерського та податкового обліку.</w:t>
      </w:r>
    </w:p>
    <w:p w:rsidR="008C2828" w:rsidRDefault="00572D24" w:rsidP="00572D24">
      <w:pPr>
        <w:spacing w:line="276" w:lineRule="auto"/>
        <w:jc w:val="both"/>
        <w:rPr>
          <w:sz w:val="28"/>
          <w:szCs w:val="28"/>
        </w:rPr>
      </w:pPr>
      <w:r w:rsidRPr="00572D24">
        <w:rPr>
          <w:sz w:val="28"/>
          <w:szCs w:val="28"/>
        </w:rPr>
        <w:tab/>
        <w:t xml:space="preserve">Термін корисного використання (експлуатації) об’єкту нематеріальних активів встановлюється при постановці на облік об’єкту нематеріальних активів окремим наказом керівника </w:t>
      </w:r>
      <w:r>
        <w:rPr>
          <w:sz w:val="28"/>
          <w:szCs w:val="28"/>
        </w:rPr>
        <w:t>НПУ</w:t>
      </w:r>
      <w:r w:rsidRPr="00572D24">
        <w:rPr>
          <w:sz w:val="28"/>
          <w:szCs w:val="28"/>
        </w:rPr>
        <w:t xml:space="preserve"> або Відділення.</w:t>
      </w:r>
    </w:p>
    <w:p w:rsidR="00572D24" w:rsidRDefault="00572D24" w:rsidP="00572D24">
      <w:pPr>
        <w:spacing w:line="276" w:lineRule="auto"/>
        <w:jc w:val="both"/>
        <w:rPr>
          <w:sz w:val="28"/>
          <w:szCs w:val="28"/>
        </w:rPr>
      </w:pPr>
      <w:r>
        <w:rPr>
          <w:sz w:val="28"/>
          <w:szCs w:val="28"/>
        </w:rPr>
        <w:tab/>
        <w:t>Основні засоби та нематеріальні активи обліковуються за собівартістю їх придбання.</w:t>
      </w:r>
    </w:p>
    <w:p w:rsidR="00367491" w:rsidRDefault="00367491" w:rsidP="00572D24">
      <w:pPr>
        <w:spacing w:line="276" w:lineRule="auto"/>
        <w:jc w:val="both"/>
        <w:rPr>
          <w:sz w:val="28"/>
          <w:szCs w:val="28"/>
        </w:rPr>
      </w:pPr>
      <w:r>
        <w:rPr>
          <w:sz w:val="28"/>
          <w:szCs w:val="28"/>
        </w:rPr>
        <w:tab/>
        <w:t xml:space="preserve">За 2017 р. </w:t>
      </w:r>
      <w:r w:rsidR="00F347A1">
        <w:rPr>
          <w:sz w:val="28"/>
          <w:szCs w:val="28"/>
        </w:rPr>
        <w:t xml:space="preserve">НПУ та Відділеннями НПУ </w:t>
      </w:r>
      <w:r>
        <w:rPr>
          <w:sz w:val="28"/>
          <w:szCs w:val="28"/>
        </w:rPr>
        <w:t xml:space="preserve">було придбано </w:t>
      </w:r>
      <w:r w:rsidR="00F231B9">
        <w:rPr>
          <w:sz w:val="28"/>
          <w:szCs w:val="28"/>
        </w:rPr>
        <w:t>необоротних активів на суму 501,8</w:t>
      </w:r>
      <w:r>
        <w:rPr>
          <w:sz w:val="28"/>
          <w:szCs w:val="28"/>
        </w:rPr>
        <w:t xml:space="preserve"> тис. грн.</w:t>
      </w:r>
      <w:r w:rsidR="00BA3F30">
        <w:rPr>
          <w:sz w:val="28"/>
          <w:szCs w:val="28"/>
        </w:rPr>
        <w:t xml:space="preserve"> (Таблиця 2).</w:t>
      </w:r>
    </w:p>
    <w:p w:rsidR="00BA3F30" w:rsidRDefault="00BA3F30" w:rsidP="00BA3F30">
      <w:pPr>
        <w:spacing w:line="276" w:lineRule="auto"/>
        <w:jc w:val="right"/>
        <w:rPr>
          <w:b/>
          <w:sz w:val="24"/>
          <w:szCs w:val="24"/>
        </w:rPr>
      </w:pPr>
      <w:r w:rsidRPr="00BA3F30">
        <w:rPr>
          <w:b/>
          <w:sz w:val="24"/>
          <w:szCs w:val="24"/>
        </w:rPr>
        <w:t>Таблиця 2</w:t>
      </w:r>
    </w:p>
    <w:p w:rsidR="00BA3F30" w:rsidRDefault="00BA3F30" w:rsidP="00BA3F30">
      <w:pPr>
        <w:spacing w:line="276" w:lineRule="auto"/>
        <w:jc w:val="center"/>
        <w:rPr>
          <w:b/>
          <w:sz w:val="24"/>
          <w:szCs w:val="24"/>
        </w:rPr>
      </w:pPr>
      <w:r>
        <w:rPr>
          <w:b/>
          <w:sz w:val="24"/>
          <w:szCs w:val="24"/>
        </w:rPr>
        <w:t xml:space="preserve">Придбання </w:t>
      </w:r>
      <w:r w:rsidR="00EB7909">
        <w:rPr>
          <w:b/>
          <w:sz w:val="24"/>
          <w:szCs w:val="24"/>
        </w:rPr>
        <w:t>необоротних</w:t>
      </w:r>
      <w:r>
        <w:rPr>
          <w:b/>
          <w:sz w:val="24"/>
          <w:szCs w:val="24"/>
        </w:rPr>
        <w:t xml:space="preserve"> активів НПУ та Відділеннями НПУ</w:t>
      </w:r>
    </w:p>
    <w:p w:rsidR="00BA3F30" w:rsidRDefault="00BA3F30" w:rsidP="00BA3F30">
      <w:pPr>
        <w:spacing w:line="276" w:lineRule="auto"/>
        <w:jc w:val="right"/>
        <w:rPr>
          <w:b/>
          <w:sz w:val="24"/>
          <w:szCs w:val="24"/>
        </w:rPr>
      </w:pPr>
      <w:r>
        <w:rPr>
          <w:b/>
          <w:sz w:val="24"/>
          <w:szCs w:val="24"/>
        </w:rPr>
        <w:t>(тис. грн.)</w:t>
      </w:r>
    </w:p>
    <w:tbl>
      <w:tblPr>
        <w:tblStyle w:val="ab"/>
        <w:tblW w:w="0" w:type="auto"/>
        <w:tblLook w:val="04A0" w:firstRow="1" w:lastRow="0" w:firstColumn="1" w:lastColumn="0" w:noHBand="0" w:noVBand="1"/>
      </w:tblPr>
      <w:tblGrid>
        <w:gridCol w:w="638"/>
        <w:gridCol w:w="3464"/>
        <w:gridCol w:w="1955"/>
        <w:gridCol w:w="2155"/>
        <w:gridCol w:w="1785"/>
      </w:tblGrid>
      <w:tr w:rsidR="00BA3F30" w:rsidTr="00BA3F30">
        <w:tc>
          <w:tcPr>
            <w:tcW w:w="638" w:type="dxa"/>
          </w:tcPr>
          <w:p w:rsidR="00BA3F30" w:rsidRPr="00BA3F30" w:rsidRDefault="00BA3F30" w:rsidP="00BA3F30">
            <w:pPr>
              <w:spacing w:line="276" w:lineRule="auto"/>
              <w:jc w:val="center"/>
              <w:rPr>
                <w:rFonts w:ascii="Times New Roman" w:hAnsi="Times New Roman"/>
                <w:b/>
                <w:sz w:val="24"/>
                <w:szCs w:val="24"/>
              </w:rPr>
            </w:pPr>
            <w:r w:rsidRPr="00BA3F30">
              <w:rPr>
                <w:rFonts w:ascii="Times New Roman" w:hAnsi="Times New Roman"/>
                <w:b/>
                <w:sz w:val="24"/>
                <w:szCs w:val="24"/>
              </w:rPr>
              <w:t>№ п/</w:t>
            </w:r>
            <w:proofErr w:type="spellStart"/>
            <w:r w:rsidRPr="00BA3F30">
              <w:rPr>
                <w:rFonts w:ascii="Times New Roman" w:hAnsi="Times New Roman"/>
                <w:b/>
                <w:sz w:val="24"/>
                <w:szCs w:val="24"/>
              </w:rPr>
              <w:t>п</w:t>
            </w:r>
            <w:proofErr w:type="spellEnd"/>
          </w:p>
        </w:tc>
        <w:tc>
          <w:tcPr>
            <w:tcW w:w="3464" w:type="dxa"/>
          </w:tcPr>
          <w:p w:rsidR="00BA3F30" w:rsidRPr="00BA3F30" w:rsidRDefault="00BA3F30" w:rsidP="00BA3F30">
            <w:pPr>
              <w:spacing w:line="276" w:lineRule="auto"/>
              <w:jc w:val="center"/>
              <w:rPr>
                <w:rFonts w:ascii="Times New Roman" w:hAnsi="Times New Roman"/>
                <w:b/>
                <w:sz w:val="24"/>
                <w:szCs w:val="24"/>
              </w:rPr>
            </w:pPr>
            <w:r w:rsidRPr="00BA3F30">
              <w:rPr>
                <w:rFonts w:ascii="Times New Roman" w:hAnsi="Times New Roman"/>
                <w:b/>
                <w:sz w:val="24"/>
                <w:szCs w:val="24"/>
              </w:rPr>
              <w:t>Необоротні активи</w:t>
            </w:r>
          </w:p>
        </w:tc>
        <w:tc>
          <w:tcPr>
            <w:tcW w:w="1955" w:type="dxa"/>
          </w:tcPr>
          <w:p w:rsidR="00BA3F30" w:rsidRPr="00BA3F30" w:rsidRDefault="00BA3F30" w:rsidP="00BA3F30">
            <w:pPr>
              <w:spacing w:line="276" w:lineRule="auto"/>
              <w:jc w:val="center"/>
              <w:rPr>
                <w:rFonts w:ascii="Times New Roman" w:hAnsi="Times New Roman"/>
                <w:b/>
                <w:sz w:val="24"/>
                <w:szCs w:val="24"/>
              </w:rPr>
            </w:pPr>
            <w:r>
              <w:rPr>
                <w:rFonts w:ascii="Times New Roman" w:hAnsi="Times New Roman"/>
                <w:b/>
                <w:sz w:val="24"/>
                <w:szCs w:val="24"/>
              </w:rPr>
              <w:t>НПУ</w:t>
            </w:r>
          </w:p>
        </w:tc>
        <w:tc>
          <w:tcPr>
            <w:tcW w:w="2155" w:type="dxa"/>
          </w:tcPr>
          <w:p w:rsidR="00BA3F30" w:rsidRPr="00BA3F30" w:rsidRDefault="00BA3F30" w:rsidP="00BA3F30">
            <w:pPr>
              <w:spacing w:line="276" w:lineRule="auto"/>
              <w:jc w:val="center"/>
              <w:rPr>
                <w:rFonts w:ascii="Times New Roman" w:hAnsi="Times New Roman"/>
                <w:b/>
                <w:sz w:val="24"/>
                <w:szCs w:val="24"/>
              </w:rPr>
            </w:pPr>
            <w:r>
              <w:rPr>
                <w:rFonts w:ascii="Times New Roman" w:hAnsi="Times New Roman"/>
                <w:b/>
                <w:sz w:val="24"/>
                <w:szCs w:val="24"/>
              </w:rPr>
              <w:t>Відділення НПУ</w:t>
            </w:r>
          </w:p>
        </w:tc>
        <w:tc>
          <w:tcPr>
            <w:tcW w:w="1785" w:type="dxa"/>
          </w:tcPr>
          <w:p w:rsidR="00BA3F30" w:rsidRPr="00BA3F30" w:rsidRDefault="00BA3F30" w:rsidP="00BA3F30">
            <w:pPr>
              <w:spacing w:line="276" w:lineRule="auto"/>
              <w:jc w:val="center"/>
              <w:rPr>
                <w:rFonts w:ascii="Times New Roman" w:hAnsi="Times New Roman"/>
                <w:b/>
                <w:sz w:val="24"/>
                <w:szCs w:val="24"/>
              </w:rPr>
            </w:pPr>
            <w:r w:rsidRPr="00BA3F30">
              <w:rPr>
                <w:rFonts w:ascii="Times New Roman" w:hAnsi="Times New Roman"/>
                <w:b/>
                <w:sz w:val="24"/>
                <w:szCs w:val="24"/>
              </w:rPr>
              <w:t>Всього</w:t>
            </w:r>
          </w:p>
        </w:tc>
      </w:tr>
      <w:tr w:rsidR="00BA3F30" w:rsidTr="00BA3F30">
        <w:tc>
          <w:tcPr>
            <w:tcW w:w="638" w:type="dxa"/>
          </w:tcPr>
          <w:p w:rsidR="00BA3F30" w:rsidRPr="00BA3F30" w:rsidRDefault="00BA3F30" w:rsidP="00BA3F30">
            <w:pPr>
              <w:spacing w:line="276" w:lineRule="auto"/>
              <w:jc w:val="center"/>
              <w:rPr>
                <w:rFonts w:ascii="Times New Roman" w:hAnsi="Times New Roman"/>
                <w:sz w:val="24"/>
                <w:szCs w:val="24"/>
              </w:rPr>
            </w:pPr>
            <w:r>
              <w:rPr>
                <w:rFonts w:ascii="Times New Roman" w:hAnsi="Times New Roman"/>
                <w:sz w:val="24"/>
                <w:szCs w:val="24"/>
              </w:rPr>
              <w:t>1.</w:t>
            </w:r>
          </w:p>
        </w:tc>
        <w:tc>
          <w:tcPr>
            <w:tcW w:w="3464" w:type="dxa"/>
          </w:tcPr>
          <w:p w:rsidR="00BA3F30" w:rsidRPr="00BA3F30" w:rsidRDefault="00BA3F30" w:rsidP="00BA3F30">
            <w:pPr>
              <w:spacing w:line="276" w:lineRule="auto"/>
              <w:jc w:val="both"/>
              <w:rPr>
                <w:rFonts w:ascii="Times New Roman" w:hAnsi="Times New Roman"/>
                <w:sz w:val="24"/>
                <w:szCs w:val="24"/>
              </w:rPr>
            </w:pPr>
            <w:r>
              <w:rPr>
                <w:rFonts w:ascii="Times New Roman" w:hAnsi="Times New Roman"/>
                <w:sz w:val="24"/>
                <w:szCs w:val="24"/>
              </w:rPr>
              <w:t>Основні засоби (без врахування малоцінних необоротних матеріальних активів вартістю до 6 000 грн.)</w:t>
            </w:r>
          </w:p>
        </w:tc>
        <w:tc>
          <w:tcPr>
            <w:tcW w:w="1955" w:type="dxa"/>
          </w:tcPr>
          <w:p w:rsidR="00BA3F30" w:rsidRPr="00BA3F30" w:rsidRDefault="00BA3F30" w:rsidP="00BA3F30">
            <w:pPr>
              <w:spacing w:line="276" w:lineRule="auto"/>
              <w:jc w:val="center"/>
              <w:rPr>
                <w:rFonts w:ascii="Times New Roman" w:hAnsi="Times New Roman"/>
                <w:sz w:val="24"/>
                <w:szCs w:val="24"/>
              </w:rPr>
            </w:pPr>
            <w:r>
              <w:rPr>
                <w:rFonts w:ascii="Times New Roman" w:hAnsi="Times New Roman"/>
                <w:sz w:val="24"/>
                <w:szCs w:val="24"/>
              </w:rPr>
              <w:t>32,6</w:t>
            </w:r>
          </w:p>
        </w:tc>
        <w:tc>
          <w:tcPr>
            <w:tcW w:w="2155" w:type="dxa"/>
          </w:tcPr>
          <w:p w:rsidR="00BA3F30" w:rsidRPr="00BA3F30" w:rsidRDefault="00BA3F30" w:rsidP="00BA3F30">
            <w:pPr>
              <w:spacing w:line="276" w:lineRule="auto"/>
              <w:jc w:val="center"/>
              <w:rPr>
                <w:rFonts w:ascii="Times New Roman" w:hAnsi="Times New Roman"/>
                <w:sz w:val="24"/>
                <w:szCs w:val="24"/>
              </w:rPr>
            </w:pPr>
            <w:r>
              <w:rPr>
                <w:rFonts w:ascii="Times New Roman" w:hAnsi="Times New Roman"/>
                <w:sz w:val="24"/>
                <w:szCs w:val="24"/>
              </w:rPr>
              <w:t>164,5</w:t>
            </w:r>
          </w:p>
        </w:tc>
        <w:tc>
          <w:tcPr>
            <w:tcW w:w="1785" w:type="dxa"/>
          </w:tcPr>
          <w:p w:rsidR="00BA3F30" w:rsidRPr="00EB7909" w:rsidRDefault="00BA3F30" w:rsidP="00BA3F30">
            <w:pPr>
              <w:spacing w:line="276" w:lineRule="auto"/>
              <w:jc w:val="center"/>
              <w:rPr>
                <w:rFonts w:ascii="Times New Roman" w:hAnsi="Times New Roman"/>
                <w:b/>
                <w:sz w:val="24"/>
                <w:szCs w:val="24"/>
              </w:rPr>
            </w:pPr>
            <w:r w:rsidRPr="00EB7909">
              <w:rPr>
                <w:rFonts w:ascii="Times New Roman" w:hAnsi="Times New Roman"/>
                <w:b/>
                <w:sz w:val="24"/>
                <w:szCs w:val="24"/>
              </w:rPr>
              <w:t>197,1</w:t>
            </w:r>
          </w:p>
        </w:tc>
      </w:tr>
      <w:tr w:rsidR="00BA3F30" w:rsidTr="00BA3F30">
        <w:tc>
          <w:tcPr>
            <w:tcW w:w="638" w:type="dxa"/>
          </w:tcPr>
          <w:p w:rsidR="00BA3F30" w:rsidRPr="00BA3F30" w:rsidRDefault="00BA3F30" w:rsidP="00BA3F30">
            <w:pPr>
              <w:spacing w:line="276" w:lineRule="auto"/>
              <w:jc w:val="center"/>
              <w:rPr>
                <w:rFonts w:ascii="Times New Roman" w:hAnsi="Times New Roman"/>
                <w:sz w:val="24"/>
                <w:szCs w:val="24"/>
              </w:rPr>
            </w:pPr>
            <w:r>
              <w:rPr>
                <w:rFonts w:ascii="Times New Roman" w:hAnsi="Times New Roman"/>
                <w:sz w:val="24"/>
                <w:szCs w:val="24"/>
              </w:rPr>
              <w:t>2.</w:t>
            </w:r>
          </w:p>
        </w:tc>
        <w:tc>
          <w:tcPr>
            <w:tcW w:w="3464" w:type="dxa"/>
          </w:tcPr>
          <w:p w:rsidR="00BA3F30" w:rsidRPr="00BA3F30" w:rsidRDefault="00BA3F30" w:rsidP="00BA3F30">
            <w:pPr>
              <w:spacing w:line="276" w:lineRule="auto"/>
              <w:jc w:val="both"/>
              <w:rPr>
                <w:rFonts w:ascii="Times New Roman" w:hAnsi="Times New Roman"/>
                <w:sz w:val="24"/>
                <w:szCs w:val="24"/>
              </w:rPr>
            </w:pPr>
            <w:r>
              <w:rPr>
                <w:rFonts w:ascii="Times New Roman" w:hAnsi="Times New Roman"/>
                <w:sz w:val="24"/>
                <w:szCs w:val="24"/>
              </w:rPr>
              <w:t>Малоцінні необоротні матеріальні активи вартістю до 6 000 грн.</w:t>
            </w:r>
          </w:p>
        </w:tc>
        <w:tc>
          <w:tcPr>
            <w:tcW w:w="1955" w:type="dxa"/>
          </w:tcPr>
          <w:p w:rsidR="00BA3F30" w:rsidRPr="00BA3F30" w:rsidRDefault="00BA3F30" w:rsidP="00BA3F30">
            <w:pPr>
              <w:spacing w:line="276" w:lineRule="auto"/>
              <w:jc w:val="center"/>
              <w:rPr>
                <w:rFonts w:ascii="Times New Roman" w:hAnsi="Times New Roman"/>
                <w:sz w:val="24"/>
                <w:szCs w:val="24"/>
              </w:rPr>
            </w:pPr>
            <w:r>
              <w:rPr>
                <w:rFonts w:ascii="Times New Roman" w:hAnsi="Times New Roman"/>
                <w:sz w:val="24"/>
                <w:szCs w:val="24"/>
              </w:rPr>
              <w:t>37,9</w:t>
            </w:r>
          </w:p>
        </w:tc>
        <w:tc>
          <w:tcPr>
            <w:tcW w:w="2155" w:type="dxa"/>
          </w:tcPr>
          <w:p w:rsidR="00BA3F30" w:rsidRPr="00BA3F30" w:rsidRDefault="00EB7909" w:rsidP="00BA3F30">
            <w:pPr>
              <w:spacing w:line="276" w:lineRule="auto"/>
              <w:jc w:val="center"/>
              <w:rPr>
                <w:rFonts w:ascii="Times New Roman" w:hAnsi="Times New Roman"/>
                <w:sz w:val="24"/>
                <w:szCs w:val="24"/>
              </w:rPr>
            </w:pPr>
            <w:r>
              <w:rPr>
                <w:rFonts w:ascii="Times New Roman" w:hAnsi="Times New Roman"/>
                <w:sz w:val="24"/>
                <w:szCs w:val="24"/>
              </w:rPr>
              <w:t>125,0</w:t>
            </w:r>
          </w:p>
        </w:tc>
        <w:tc>
          <w:tcPr>
            <w:tcW w:w="1785" w:type="dxa"/>
          </w:tcPr>
          <w:p w:rsidR="00BA3F30" w:rsidRPr="00EB7909" w:rsidRDefault="00EB7909" w:rsidP="00BA3F30">
            <w:pPr>
              <w:spacing w:line="276" w:lineRule="auto"/>
              <w:jc w:val="center"/>
              <w:rPr>
                <w:rFonts w:ascii="Times New Roman" w:hAnsi="Times New Roman"/>
                <w:b/>
                <w:sz w:val="24"/>
                <w:szCs w:val="24"/>
              </w:rPr>
            </w:pPr>
            <w:r w:rsidRPr="00EB7909">
              <w:rPr>
                <w:rFonts w:ascii="Times New Roman" w:hAnsi="Times New Roman"/>
                <w:b/>
                <w:sz w:val="24"/>
                <w:szCs w:val="24"/>
              </w:rPr>
              <w:t>162,9</w:t>
            </w:r>
          </w:p>
        </w:tc>
      </w:tr>
      <w:tr w:rsidR="00BA3F30" w:rsidRPr="00EB7909" w:rsidTr="00BA3F30">
        <w:tc>
          <w:tcPr>
            <w:tcW w:w="638" w:type="dxa"/>
          </w:tcPr>
          <w:p w:rsidR="00BA3F30" w:rsidRPr="00EB7909" w:rsidRDefault="00EB7909" w:rsidP="00BA3F30">
            <w:pPr>
              <w:spacing w:line="276" w:lineRule="auto"/>
              <w:jc w:val="center"/>
              <w:rPr>
                <w:rFonts w:ascii="Times New Roman" w:hAnsi="Times New Roman"/>
                <w:sz w:val="24"/>
                <w:szCs w:val="24"/>
              </w:rPr>
            </w:pPr>
            <w:r w:rsidRPr="00EB7909">
              <w:rPr>
                <w:rFonts w:ascii="Times New Roman" w:hAnsi="Times New Roman"/>
                <w:sz w:val="24"/>
                <w:szCs w:val="24"/>
              </w:rPr>
              <w:t>3.</w:t>
            </w:r>
          </w:p>
        </w:tc>
        <w:tc>
          <w:tcPr>
            <w:tcW w:w="3464" w:type="dxa"/>
          </w:tcPr>
          <w:p w:rsidR="00BA3F30" w:rsidRPr="00EB7909" w:rsidRDefault="00EB7909" w:rsidP="00BA3F30">
            <w:pPr>
              <w:spacing w:line="276" w:lineRule="auto"/>
              <w:jc w:val="both"/>
              <w:rPr>
                <w:rFonts w:ascii="Times New Roman" w:hAnsi="Times New Roman"/>
                <w:sz w:val="24"/>
                <w:szCs w:val="24"/>
              </w:rPr>
            </w:pPr>
            <w:r w:rsidRPr="00EB7909">
              <w:rPr>
                <w:rFonts w:ascii="Times New Roman" w:hAnsi="Times New Roman"/>
                <w:sz w:val="24"/>
                <w:szCs w:val="24"/>
              </w:rPr>
              <w:t>Нематеріальні активи</w:t>
            </w:r>
          </w:p>
        </w:tc>
        <w:tc>
          <w:tcPr>
            <w:tcW w:w="1955" w:type="dxa"/>
          </w:tcPr>
          <w:p w:rsidR="00BA3F30" w:rsidRPr="00EB7909" w:rsidRDefault="00EB7909" w:rsidP="00BA3F30">
            <w:pPr>
              <w:spacing w:line="276" w:lineRule="auto"/>
              <w:jc w:val="center"/>
              <w:rPr>
                <w:rFonts w:ascii="Times New Roman" w:hAnsi="Times New Roman"/>
                <w:sz w:val="24"/>
                <w:szCs w:val="24"/>
              </w:rPr>
            </w:pPr>
            <w:r>
              <w:rPr>
                <w:rFonts w:ascii="Times New Roman" w:hAnsi="Times New Roman"/>
                <w:sz w:val="24"/>
                <w:szCs w:val="24"/>
              </w:rPr>
              <w:t>93,9</w:t>
            </w:r>
          </w:p>
        </w:tc>
        <w:tc>
          <w:tcPr>
            <w:tcW w:w="2155" w:type="dxa"/>
          </w:tcPr>
          <w:p w:rsidR="00BA3F30" w:rsidRPr="00EB7909" w:rsidRDefault="00EB7909" w:rsidP="00BA3F30">
            <w:pPr>
              <w:spacing w:line="276" w:lineRule="auto"/>
              <w:jc w:val="center"/>
              <w:rPr>
                <w:rFonts w:ascii="Times New Roman" w:hAnsi="Times New Roman"/>
                <w:sz w:val="24"/>
                <w:szCs w:val="24"/>
              </w:rPr>
            </w:pPr>
            <w:r>
              <w:rPr>
                <w:rFonts w:ascii="Times New Roman" w:hAnsi="Times New Roman"/>
                <w:sz w:val="24"/>
                <w:szCs w:val="24"/>
              </w:rPr>
              <w:t>47,9</w:t>
            </w:r>
          </w:p>
        </w:tc>
        <w:tc>
          <w:tcPr>
            <w:tcW w:w="1785" w:type="dxa"/>
          </w:tcPr>
          <w:p w:rsidR="00BA3F30" w:rsidRPr="00EB7909" w:rsidRDefault="00EB7909" w:rsidP="00BA3F30">
            <w:pPr>
              <w:spacing w:line="276" w:lineRule="auto"/>
              <w:jc w:val="center"/>
              <w:rPr>
                <w:rFonts w:ascii="Times New Roman" w:hAnsi="Times New Roman"/>
                <w:b/>
                <w:sz w:val="24"/>
                <w:szCs w:val="24"/>
              </w:rPr>
            </w:pPr>
            <w:r w:rsidRPr="00EB7909">
              <w:rPr>
                <w:rFonts w:ascii="Times New Roman" w:hAnsi="Times New Roman"/>
                <w:b/>
                <w:sz w:val="24"/>
                <w:szCs w:val="24"/>
              </w:rPr>
              <w:t>141,8</w:t>
            </w:r>
          </w:p>
        </w:tc>
      </w:tr>
      <w:tr w:rsidR="00BA3F30" w:rsidTr="00BA3F30">
        <w:tc>
          <w:tcPr>
            <w:tcW w:w="638" w:type="dxa"/>
          </w:tcPr>
          <w:p w:rsidR="00BA3F30" w:rsidRPr="00BA3F30" w:rsidRDefault="00BA3F30" w:rsidP="00BA3F30">
            <w:pPr>
              <w:spacing w:line="276" w:lineRule="auto"/>
              <w:jc w:val="center"/>
              <w:rPr>
                <w:rFonts w:ascii="Times New Roman" w:hAnsi="Times New Roman"/>
                <w:sz w:val="24"/>
                <w:szCs w:val="24"/>
              </w:rPr>
            </w:pPr>
          </w:p>
        </w:tc>
        <w:tc>
          <w:tcPr>
            <w:tcW w:w="3464" w:type="dxa"/>
          </w:tcPr>
          <w:p w:rsidR="00BA3F30" w:rsidRPr="00BA3F30" w:rsidRDefault="00EB7909" w:rsidP="00BA3F30">
            <w:pPr>
              <w:spacing w:line="276" w:lineRule="auto"/>
              <w:jc w:val="both"/>
              <w:rPr>
                <w:rFonts w:ascii="Times New Roman" w:hAnsi="Times New Roman"/>
                <w:sz w:val="24"/>
                <w:szCs w:val="24"/>
              </w:rPr>
            </w:pPr>
            <w:r>
              <w:rPr>
                <w:rFonts w:ascii="Times New Roman" w:hAnsi="Times New Roman"/>
                <w:sz w:val="24"/>
                <w:szCs w:val="24"/>
              </w:rPr>
              <w:t>Всього:</w:t>
            </w:r>
          </w:p>
        </w:tc>
        <w:tc>
          <w:tcPr>
            <w:tcW w:w="1955" w:type="dxa"/>
          </w:tcPr>
          <w:p w:rsidR="00BA3F30" w:rsidRPr="00EB7909" w:rsidRDefault="00EB7909" w:rsidP="00BA3F30">
            <w:pPr>
              <w:spacing w:line="276" w:lineRule="auto"/>
              <w:jc w:val="center"/>
              <w:rPr>
                <w:rFonts w:ascii="Times New Roman" w:hAnsi="Times New Roman"/>
                <w:b/>
                <w:sz w:val="24"/>
                <w:szCs w:val="24"/>
              </w:rPr>
            </w:pPr>
            <w:r w:rsidRPr="00EB7909">
              <w:rPr>
                <w:rFonts w:ascii="Times New Roman" w:hAnsi="Times New Roman"/>
                <w:b/>
                <w:sz w:val="24"/>
                <w:szCs w:val="24"/>
              </w:rPr>
              <w:t>164,4</w:t>
            </w:r>
          </w:p>
        </w:tc>
        <w:tc>
          <w:tcPr>
            <w:tcW w:w="2155" w:type="dxa"/>
          </w:tcPr>
          <w:p w:rsidR="00BA3F30" w:rsidRPr="00EB7909" w:rsidRDefault="00EB7909" w:rsidP="00BA3F30">
            <w:pPr>
              <w:spacing w:line="276" w:lineRule="auto"/>
              <w:jc w:val="center"/>
              <w:rPr>
                <w:rFonts w:ascii="Times New Roman" w:hAnsi="Times New Roman"/>
                <w:b/>
                <w:sz w:val="24"/>
                <w:szCs w:val="24"/>
              </w:rPr>
            </w:pPr>
            <w:r w:rsidRPr="00EB7909">
              <w:rPr>
                <w:rFonts w:ascii="Times New Roman" w:hAnsi="Times New Roman"/>
                <w:b/>
                <w:sz w:val="24"/>
                <w:szCs w:val="24"/>
              </w:rPr>
              <w:t>337,4</w:t>
            </w:r>
          </w:p>
        </w:tc>
        <w:tc>
          <w:tcPr>
            <w:tcW w:w="1785" w:type="dxa"/>
          </w:tcPr>
          <w:p w:rsidR="00BA3F30" w:rsidRPr="00EB7909" w:rsidRDefault="00EB7909" w:rsidP="00BA3F30">
            <w:pPr>
              <w:spacing w:line="276" w:lineRule="auto"/>
              <w:jc w:val="center"/>
              <w:rPr>
                <w:rFonts w:ascii="Times New Roman" w:hAnsi="Times New Roman"/>
                <w:b/>
                <w:sz w:val="24"/>
                <w:szCs w:val="24"/>
              </w:rPr>
            </w:pPr>
            <w:r w:rsidRPr="00EB7909">
              <w:rPr>
                <w:rFonts w:ascii="Times New Roman" w:hAnsi="Times New Roman"/>
                <w:b/>
                <w:sz w:val="24"/>
                <w:szCs w:val="24"/>
              </w:rPr>
              <w:t>501,8</w:t>
            </w:r>
          </w:p>
        </w:tc>
      </w:tr>
    </w:tbl>
    <w:p w:rsidR="00BA3F30" w:rsidRPr="00BA3F30" w:rsidRDefault="00BA3F30" w:rsidP="00BA3F30">
      <w:pPr>
        <w:spacing w:line="276" w:lineRule="auto"/>
        <w:jc w:val="center"/>
        <w:rPr>
          <w:sz w:val="24"/>
          <w:szCs w:val="24"/>
        </w:rPr>
      </w:pPr>
    </w:p>
    <w:p w:rsidR="00F347A1" w:rsidRDefault="00F347A1" w:rsidP="00572D24">
      <w:pPr>
        <w:spacing w:line="276" w:lineRule="auto"/>
        <w:jc w:val="both"/>
        <w:rPr>
          <w:sz w:val="28"/>
          <w:szCs w:val="28"/>
        </w:rPr>
      </w:pPr>
      <w:r w:rsidRPr="00E14DD0">
        <w:rPr>
          <w:sz w:val="28"/>
          <w:szCs w:val="28"/>
          <w:lang w:val="ru-RU"/>
        </w:rPr>
        <w:tab/>
      </w:r>
      <w:r>
        <w:rPr>
          <w:sz w:val="28"/>
          <w:szCs w:val="28"/>
        </w:rPr>
        <w:t>Станом на</w:t>
      </w:r>
      <w:r w:rsidRPr="00F347A1">
        <w:rPr>
          <w:sz w:val="28"/>
          <w:szCs w:val="28"/>
          <w:lang w:val="ru-RU"/>
        </w:rPr>
        <w:t xml:space="preserve"> 31</w:t>
      </w:r>
      <w:r>
        <w:rPr>
          <w:sz w:val="28"/>
          <w:szCs w:val="28"/>
        </w:rPr>
        <w:t>.</w:t>
      </w:r>
      <w:r w:rsidRPr="00F347A1">
        <w:rPr>
          <w:sz w:val="28"/>
          <w:szCs w:val="28"/>
          <w:lang w:val="ru-RU"/>
        </w:rPr>
        <w:t>12</w:t>
      </w:r>
      <w:r>
        <w:rPr>
          <w:sz w:val="28"/>
          <w:szCs w:val="28"/>
        </w:rPr>
        <w:t>.</w:t>
      </w:r>
      <w:r w:rsidRPr="00F347A1">
        <w:rPr>
          <w:sz w:val="28"/>
          <w:szCs w:val="28"/>
          <w:lang w:val="ru-RU"/>
        </w:rPr>
        <w:t xml:space="preserve">2017 </w:t>
      </w:r>
      <w:r>
        <w:rPr>
          <w:sz w:val="28"/>
          <w:szCs w:val="28"/>
        </w:rPr>
        <w:t xml:space="preserve">р. залишкова вартість необоротних активів по НПУ та Відділенням НПУ становить </w:t>
      </w:r>
      <w:r w:rsidR="00EB7909">
        <w:rPr>
          <w:sz w:val="28"/>
          <w:szCs w:val="28"/>
        </w:rPr>
        <w:t>495,6 тис. грн. (Таблиця 3).</w:t>
      </w:r>
    </w:p>
    <w:p w:rsidR="00EB7909" w:rsidRDefault="00EB7909" w:rsidP="00EB7909">
      <w:pPr>
        <w:spacing w:line="276" w:lineRule="auto"/>
        <w:jc w:val="right"/>
        <w:rPr>
          <w:b/>
          <w:sz w:val="24"/>
          <w:szCs w:val="24"/>
        </w:rPr>
      </w:pPr>
      <w:r w:rsidRPr="00BA3F30">
        <w:rPr>
          <w:b/>
          <w:sz w:val="24"/>
          <w:szCs w:val="24"/>
        </w:rPr>
        <w:t xml:space="preserve">Таблиця </w:t>
      </w:r>
      <w:r>
        <w:rPr>
          <w:b/>
          <w:sz w:val="24"/>
          <w:szCs w:val="24"/>
        </w:rPr>
        <w:t>3</w:t>
      </w:r>
    </w:p>
    <w:p w:rsidR="00EB7909" w:rsidRDefault="00EB7909" w:rsidP="00EB7909">
      <w:pPr>
        <w:spacing w:line="276" w:lineRule="auto"/>
        <w:jc w:val="center"/>
        <w:rPr>
          <w:b/>
          <w:sz w:val="24"/>
          <w:szCs w:val="24"/>
        </w:rPr>
      </w:pPr>
      <w:r>
        <w:rPr>
          <w:b/>
          <w:sz w:val="24"/>
          <w:szCs w:val="24"/>
        </w:rPr>
        <w:t>Залишкова вартість необоротних активів НПУ та Відділеннями НПУ</w:t>
      </w:r>
    </w:p>
    <w:p w:rsidR="00EB7909" w:rsidRDefault="00EB7909" w:rsidP="00EB7909">
      <w:pPr>
        <w:spacing w:line="276" w:lineRule="auto"/>
        <w:jc w:val="right"/>
        <w:rPr>
          <w:b/>
          <w:sz w:val="24"/>
          <w:szCs w:val="24"/>
        </w:rPr>
      </w:pPr>
      <w:r>
        <w:rPr>
          <w:b/>
          <w:sz w:val="24"/>
          <w:szCs w:val="24"/>
        </w:rPr>
        <w:t>(тис. грн.)</w:t>
      </w:r>
    </w:p>
    <w:tbl>
      <w:tblPr>
        <w:tblStyle w:val="ab"/>
        <w:tblW w:w="0" w:type="auto"/>
        <w:tblLook w:val="04A0" w:firstRow="1" w:lastRow="0" w:firstColumn="1" w:lastColumn="0" w:noHBand="0" w:noVBand="1"/>
      </w:tblPr>
      <w:tblGrid>
        <w:gridCol w:w="638"/>
        <w:gridCol w:w="3464"/>
        <w:gridCol w:w="1955"/>
        <w:gridCol w:w="2155"/>
        <w:gridCol w:w="1785"/>
      </w:tblGrid>
      <w:tr w:rsidR="00EB7909" w:rsidTr="001174CD">
        <w:tc>
          <w:tcPr>
            <w:tcW w:w="638" w:type="dxa"/>
          </w:tcPr>
          <w:p w:rsidR="00EB7909" w:rsidRPr="00BA3F30" w:rsidRDefault="00EB7909" w:rsidP="001174CD">
            <w:pPr>
              <w:spacing w:line="276" w:lineRule="auto"/>
              <w:jc w:val="center"/>
              <w:rPr>
                <w:rFonts w:ascii="Times New Roman" w:hAnsi="Times New Roman"/>
                <w:b/>
                <w:sz w:val="24"/>
                <w:szCs w:val="24"/>
              </w:rPr>
            </w:pPr>
            <w:r w:rsidRPr="00BA3F30">
              <w:rPr>
                <w:rFonts w:ascii="Times New Roman" w:hAnsi="Times New Roman"/>
                <w:b/>
                <w:sz w:val="24"/>
                <w:szCs w:val="24"/>
              </w:rPr>
              <w:t>№ п/</w:t>
            </w:r>
            <w:proofErr w:type="spellStart"/>
            <w:r w:rsidRPr="00BA3F30">
              <w:rPr>
                <w:rFonts w:ascii="Times New Roman" w:hAnsi="Times New Roman"/>
                <w:b/>
                <w:sz w:val="24"/>
                <w:szCs w:val="24"/>
              </w:rPr>
              <w:t>п</w:t>
            </w:r>
            <w:proofErr w:type="spellEnd"/>
          </w:p>
        </w:tc>
        <w:tc>
          <w:tcPr>
            <w:tcW w:w="3464" w:type="dxa"/>
          </w:tcPr>
          <w:p w:rsidR="00EB7909" w:rsidRPr="00BA3F30" w:rsidRDefault="00EB7909" w:rsidP="001174CD">
            <w:pPr>
              <w:spacing w:line="276" w:lineRule="auto"/>
              <w:jc w:val="center"/>
              <w:rPr>
                <w:rFonts w:ascii="Times New Roman" w:hAnsi="Times New Roman"/>
                <w:b/>
                <w:sz w:val="24"/>
                <w:szCs w:val="24"/>
              </w:rPr>
            </w:pPr>
            <w:r w:rsidRPr="00BA3F30">
              <w:rPr>
                <w:rFonts w:ascii="Times New Roman" w:hAnsi="Times New Roman"/>
                <w:b/>
                <w:sz w:val="24"/>
                <w:szCs w:val="24"/>
              </w:rPr>
              <w:t>Необоротні активи</w:t>
            </w:r>
          </w:p>
        </w:tc>
        <w:tc>
          <w:tcPr>
            <w:tcW w:w="1955" w:type="dxa"/>
          </w:tcPr>
          <w:p w:rsidR="00EB7909" w:rsidRPr="00BA3F30" w:rsidRDefault="00EB7909" w:rsidP="001174CD">
            <w:pPr>
              <w:spacing w:line="276" w:lineRule="auto"/>
              <w:jc w:val="center"/>
              <w:rPr>
                <w:rFonts w:ascii="Times New Roman" w:hAnsi="Times New Roman"/>
                <w:b/>
                <w:sz w:val="24"/>
                <w:szCs w:val="24"/>
              </w:rPr>
            </w:pPr>
            <w:r>
              <w:rPr>
                <w:rFonts w:ascii="Times New Roman" w:hAnsi="Times New Roman"/>
                <w:b/>
                <w:sz w:val="24"/>
                <w:szCs w:val="24"/>
              </w:rPr>
              <w:t>НПУ</w:t>
            </w:r>
          </w:p>
        </w:tc>
        <w:tc>
          <w:tcPr>
            <w:tcW w:w="2155" w:type="dxa"/>
          </w:tcPr>
          <w:p w:rsidR="00EB7909" w:rsidRPr="00BA3F30" w:rsidRDefault="00EB7909" w:rsidP="001174CD">
            <w:pPr>
              <w:spacing w:line="276" w:lineRule="auto"/>
              <w:jc w:val="center"/>
              <w:rPr>
                <w:rFonts w:ascii="Times New Roman" w:hAnsi="Times New Roman"/>
                <w:b/>
                <w:sz w:val="24"/>
                <w:szCs w:val="24"/>
              </w:rPr>
            </w:pPr>
            <w:r>
              <w:rPr>
                <w:rFonts w:ascii="Times New Roman" w:hAnsi="Times New Roman"/>
                <w:b/>
                <w:sz w:val="24"/>
                <w:szCs w:val="24"/>
              </w:rPr>
              <w:t>Відділення НПУ</w:t>
            </w:r>
          </w:p>
        </w:tc>
        <w:tc>
          <w:tcPr>
            <w:tcW w:w="1785" w:type="dxa"/>
          </w:tcPr>
          <w:p w:rsidR="00EB7909" w:rsidRPr="00BA3F30" w:rsidRDefault="00EB7909" w:rsidP="001174CD">
            <w:pPr>
              <w:spacing w:line="276" w:lineRule="auto"/>
              <w:jc w:val="center"/>
              <w:rPr>
                <w:rFonts w:ascii="Times New Roman" w:hAnsi="Times New Roman"/>
                <w:b/>
                <w:sz w:val="24"/>
                <w:szCs w:val="24"/>
              </w:rPr>
            </w:pPr>
            <w:r w:rsidRPr="00BA3F30">
              <w:rPr>
                <w:rFonts w:ascii="Times New Roman" w:hAnsi="Times New Roman"/>
                <w:b/>
                <w:sz w:val="24"/>
                <w:szCs w:val="24"/>
              </w:rPr>
              <w:t>Всього</w:t>
            </w:r>
          </w:p>
        </w:tc>
      </w:tr>
      <w:tr w:rsidR="00EB7909" w:rsidTr="001174CD">
        <w:tc>
          <w:tcPr>
            <w:tcW w:w="638" w:type="dxa"/>
          </w:tcPr>
          <w:p w:rsidR="00EB7909" w:rsidRPr="00BA3F30" w:rsidRDefault="00EB7909" w:rsidP="001174CD">
            <w:pPr>
              <w:spacing w:line="276" w:lineRule="auto"/>
              <w:jc w:val="center"/>
              <w:rPr>
                <w:rFonts w:ascii="Times New Roman" w:hAnsi="Times New Roman"/>
                <w:sz w:val="24"/>
                <w:szCs w:val="24"/>
              </w:rPr>
            </w:pPr>
            <w:r>
              <w:rPr>
                <w:rFonts w:ascii="Times New Roman" w:hAnsi="Times New Roman"/>
                <w:sz w:val="24"/>
                <w:szCs w:val="24"/>
              </w:rPr>
              <w:t>1.</w:t>
            </w:r>
          </w:p>
        </w:tc>
        <w:tc>
          <w:tcPr>
            <w:tcW w:w="3464" w:type="dxa"/>
          </w:tcPr>
          <w:p w:rsidR="00EB7909" w:rsidRPr="00BA3F30" w:rsidRDefault="00EB7909" w:rsidP="001174CD">
            <w:pPr>
              <w:spacing w:line="276" w:lineRule="auto"/>
              <w:jc w:val="both"/>
              <w:rPr>
                <w:rFonts w:ascii="Times New Roman" w:hAnsi="Times New Roman"/>
                <w:sz w:val="24"/>
                <w:szCs w:val="24"/>
              </w:rPr>
            </w:pPr>
            <w:r>
              <w:rPr>
                <w:rFonts w:ascii="Times New Roman" w:hAnsi="Times New Roman"/>
                <w:sz w:val="24"/>
                <w:szCs w:val="24"/>
              </w:rPr>
              <w:t>Основні засоби (без врахування малоцінних необоротних матеріальних активів вартістю до 6 000 грн.)</w:t>
            </w:r>
          </w:p>
        </w:tc>
        <w:tc>
          <w:tcPr>
            <w:tcW w:w="1955" w:type="dxa"/>
          </w:tcPr>
          <w:p w:rsidR="00EB7909" w:rsidRPr="00BA3F30" w:rsidRDefault="00EB7909" w:rsidP="001174CD">
            <w:pPr>
              <w:spacing w:line="276" w:lineRule="auto"/>
              <w:jc w:val="center"/>
              <w:rPr>
                <w:rFonts w:ascii="Times New Roman" w:hAnsi="Times New Roman"/>
                <w:sz w:val="24"/>
                <w:szCs w:val="24"/>
              </w:rPr>
            </w:pPr>
            <w:r>
              <w:rPr>
                <w:rFonts w:ascii="Times New Roman" w:hAnsi="Times New Roman"/>
                <w:sz w:val="24"/>
                <w:szCs w:val="24"/>
              </w:rPr>
              <w:t>87,0</w:t>
            </w:r>
          </w:p>
        </w:tc>
        <w:tc>
          <w:tcPr>
            <w:tcW w:w="2155" w:type="dxa"/>
          </w:tcPr>
          <w:p w:rsidR="00EB7909" w:rsidRPr="00BA3F30" w:rsidRDefault="00EB7909" w:rsidP="001174CD">
            <w:pPr>
              <w:spacing w:line="276" w:lineRule="auto"/>
              <w:jc w:val="center"/>
              <w:rPr>
                <w:rFonts w:ascii="Times New Roman" w:hAnsi="Times New Roman"/>
                <w:sz w:val="24"/>
                <w:szCs w:val="24"/>
              </w:rPr>
            </w:pPr>
            <w:r>
              <w:rPr>
                <w:rFonts w:ascii="Times New Roman" w:hAnsi="Times New Roman"/>
                <w:sz w:val="24"/>
                <w:szCs w:val="24"/>
              </w:rPr>
              <w:t>191,6</w:t>
            </w:r>
          </w:p>
        </w:tc>
        <w:tc>
          <w:tcPr>
            <w:tcW w:w="1785" w:type="dxa"/>
          </w:tcPr>
          <w:p w:rsidR="00EB7909" w:rsidRPr="00EB7909" w:rsidRDefault="00EB7909" w:rsidP="001174CD">
            <w:pPr>
              <w:spacing w:line="276" w:lineRule="auto"/>
              <w:jc w:val="center"/>
              <w:rPr>
                <w:rFonts w:ascii="Times New Roman" w:hAnsi="Times New Roman"/>
                <w:b/>
                <w:sz w:val="24"/>
                <w:szCs w:val="24"/>
              </w:rPr>
            </w:pPr>
            <w:r>
              <w:rPr>
                <w:rFonts w:ascii="Times New Roman" w:hAnsi="Times New Roman"/>
                <w:b/>
                <w:sz w:val="24"/>
                <w:szCs w:val="24"/>
              </w:rPr>
              <w:t>278,6</w:t>
            </w:r>
          </w:p>
        </w:tc>
      </w:tr>
      <w:tr w:rsidR="00EB7909" w:rsidTr="001174CD">
        <w:tc>
          <w:tcPr>
            <w:tcW w:w="638" w:type="dxa"/>
          </w:tcPr>
          <w:p w:rsidR="00EB7909" w:rsidRPr="00BA3F30" w:rsidRDefault="00EB7909" w:rsidP="001174CD">
            <w:pPr>
              <w:spacing w:line="276" w:lineRule="auto"/>
              <w:jc w:val="center"/>
              <w:rPr>
                <w:rFonts w:ascii="Times New Roman" w:hAnsi="Times New Roman"/>
                <w:sz w:val="24"/>
                <w:szCs w:val="24"/>
              </w:rPr>
            </w:pPr>
            <w:r>
              <w:rPr>
                <w:rFonts w:ascii="Times New Roman" w:hAnsi="Times New Roman"/>
                <w:sz w:val="24"/>
                <w:szCs w:val="24"/>
              </w:rPr>
              <w:t>2.</w:t>
            </w:r>
          </w:p>
        </w:tc>
        <w:tc>
          <w:tcPr>
            <w:tcW w:w="3464" w:type="dxa"/>
          </w:tcPr>
          <w:p w:rsidR="00EB7909" w:rsidRPr="00BA3F30" w:rsidRDefault="00EB7909" w:rsidP="001174CD">
            <w:pPr>
              <w:spacing w:line="276" w:lineRule="auto"/>
              <w:jc w:val="both"/>
              <w:rPr>
                <w:rFonts w:ascii="Times New Roman" w:hAnsi="Times New Roman"/>
                <w:sz w:val="24"/>
                <w:szCs w:val="24"/>
              </w:rPr>
            </w:pPr>
            <w:r>
              <w:rPr>
                <w:rFonts w:ascii="Times New Roman" w:hAnsi="Times New Roman"/>
                <w:sz w:val="24"/>
                <w:szCs w:val="24"/>
              </w:rPr>
              <w:t xml:space="preserve">Малоцінні необоротні матеріальні активи вартістю до </w:t>
            </w:r>
            <w:r>
              <w:rPr>
                <w:rFonts w:ascii="Times New Roman" w:hAnsi="Times New Roman"/>
                <w:sz w:val="24"/>
                <w:szCs w:val="24"/>
              </w:rPr>
              <w:lastRenderedPageBreak/>
              <w:t>6 000 грн.</w:t>
            </w:r>
          </w:p>
        </w:tc>
        <w:tc>
          <w:tcPr>
            <w:tcW w:w="1955" w:type="dxa"/>
          </w:tcPr>
          <w:p w:rsidR="00EB7909" w:rsidRPr="00BA3F30" w:rsidRDefault="00EB7909" w:rsidP="001174CD">
            <w:pPr>
              <w:spacing w:line="276" w:lineRule="auto"/>
              <w:jc w:val="center"/>
              <w:rPr>
                <w:rFonts w:ascii="Times New Roman" w:hAnsi="Times New Roman"/>
                <w:sz w:val="24"/>
                <w:szCs w:val="24"/>
              </w:rPr>
            </w:pPr>
            <w:r>
              <w:rPr>
                <w:rFonts w:ascii="Times New Roman" w:hAnsi="Times New Roman"/>
                <w:sz w:val="24"/>
                <w:szCs w:val="24"/>
              </w:rPr>
              <w:lastRenderedPageBreak/>
              <w:t>0,0</w:t>
            </w:r>
          </w:p>
        </w:tc>
        <w:tc>
          <w:tcPr>
            <w:tcW w:w="2155" w:type="dxa"/>
          </w:tcPr>
          <w:p w:rsidR="00EB7909" w:rsidRPr="00BA3F30" w:rsidRDefault="00EB7909" w:rsidP="001174CD">
            <w:pPr>
              <w:spacing w:line="276" w:lineRule="auto"/>
              <w:jc w:val="center"/>
              <w:rPr>
                <w:rFonts w:ascii="Times New Roman" w:hAnsi="Times New Roman"/>
                <w:sz w:val="24"/>
                <w:szCs w:val="24"/>
              </w:rPr>
            </w:pPr>
            <w:r>
              <w:rPr>
                <w:rFonts w:ascii="Times New Roman" w:hAnsi="Times New Roman"/>
                <w:sz w:val="24"/>
                <w:szCs w:val="24"/>
              </w:rPr>
              <w:t>0,0</w:t>
            </w:r>
          </w:p>
        </w:tc>
        <w:tc>
          <w:tcPr>
            <w:tcW w:w="1785" w:type="dxa"/>
          </w:tcPr>
          <w:p w:rsidR="00EB7909" w:rsidRPr="00EB7909" w:rsidRDefault="00EB7909" w:rsidP="001174CD">
            <w:pPr>
              <w:spacing w:line="276" w:lineRule="auto"/>
              <w:jc w:val="center"/>
              <w:rPr>
                <w:rFonts w:ascii="Times New Roman" w:hAnsi="Times New Roman"/>
                <w:b/>
                <w:sz w:val="24"/>
                <w:szCs w:val="24"/>
              </w:rPr>
            </w:pPr>
            <w:r>
              <w:rPr>
                <w:rFonts w:ascii="Times New Roman" w:hAnsi="Times New Roman"/>
                <w:b/>
                <w:sz w:val="24"/>
                <w:szCs w:val="24"/>
              </w:rPr>
              <w:t>0,0</w:t>
            </w:r>
          </w:p>
        </w:tc>
      </w:tr>
      <w:tr w:rsidR="00EB7909" w:rsidRPr="00EB7909" w:rsidTr="001174CD">
        <w:tc>
          <w:tcPr>
            <w:tcW w:w="638" w:type="dxa"/>
          </w:tcPr>
          <w:p w:rsidR="00EB7909" w:rsidRPr="00EB7909" w:rsidRDefault="00EB7909" w:rsidP="001174CD">
            <w:pPr>
              <w:spacing w:line="276" w:lineRule="auto"/>
              <w:jc w:val="center"/>
              <w:rPr>
                <w:rFonts w:ascii="Times New Roman" w:hAnsi="Times New Roman"/>
                <w:sz w:val="24"/>
                <w:szCs w:val="24"/>
              </w:rPr>
            </w:pPr>
            <w:r w:rsidRPr="00EB7909">
              <w:rPr>
                <w:rFonts w:ascii="Times New Roman" w:hAnsi="Times New Roman"/>
                <w:sz w:val="24"/>
                <w:szCs w:val="24"/>
              </w:rPr>
              <w:lastRenderedPageBreak/>
              <w:t>3.</w:t>
            </w:r>
          </w:p>
        </w:tc>
        <w:tc>
          <w:tcPr>
            <w:tcW w:w="3464" w:type="dxa"/>
          </w:tcPr>
          <w:p w:rsidR="00EB7909" w:rsidRPr="00EB7909" w:rsidRDefault="00EB7909" w:rsidP="001174CD">
            <w:pPr>
              <w:spacing w:line="276" w:lineRule="auto"/>
              <w:jc w:val="both"/>
              <w:rPr>
                <w:rFonts w:ascii="Times New Roman" w:hAnsi="Times New Roman"/>
                <w:sz w:val="24"/>
                <w:szCs w:val="24"/>
              </w:rPr>
            </w:pPr>
            <w:r w:rsidRPr="00EB7909">
              <w:rPr>
                <w:rFonts w:ascii="Times New Roman" w:hAnsi="Times New Roman"/>
                <w:sz w:val="24"/>
                <w:szCs w:val="24"/>
              </w:rPr>
              <w:t>Нематеріальні активи</w:t>
            </w:r>
          </w:p>
        </w:tc>
        <w:tc>
          <w:tcPr>
            <w:tcW w:w="1955" w:type="dxa"/>
          </w:tcPr>
          <w:p w:rsidR="00EB7909" w:rsidRPr="00EB7909" w:rsidRDefault="00EB7909" w:rsidP="001174CD">
            <w:pPr>
              <w:spacing w:line="276" w:lineRule="auto"/>
              <w:jc w:val="center"/>
              <w:rPr>
                <w:rFonts w:ascii="Times New Roman" w:hAnsi="Times New Roman"/>
                <w:sz w:val="24"/>
                <w:szCs w:val="24"/>
              </w:rPr>
            </w:pPr>
            <w:r>
              <w:rPr>
                <w:rFonts w:ascii="Times New Roman" w:hAnsi="Times New Roman"/>
                <w:sz w:val="24"/>
                <w:szCs w:val="24"/>
              </w:rPr>
              <w:t>153,7</w:t>
            </w:r>
          </w:p>
        </w:tc>
        <w:tc>
          <w:tcPr>
            <w:tcW w:w="2155" w:type="dxa"/>
          </w:tcPr>
          <w:p w:rsidR="00EB7909" w:rsidRPr="00EB7909" w:rsidRDefault="00EB7909" w:rsidP="001174CD">
            <w:pPr>
              <w:spacing w:line="276" w:lineRule="auto"/>
              <w:jc w:val="center"/>
              <w:rPr>
                <w:rFonts w:ascii="Times New Roman" w:hAnsi="Times New Roman"/>
                <w:sz w:val="24"/>
                <w:szCs w:val="24"/>
              </w:rPr>
            </w:pPr>
            <w:r>
              <w:rPr>
                <w:rFonts w:ascii="Times New Roman" w:hAnsi="Times New Roman"/>
                <w:sz w:val="24"/>
                <w:szCs w:val="24"/>
              </w:rPr>
              <w:t>63,3</w:t>
            </w:r>
          </w:p>
        </w:tc>
        <w:tc>
          <w:tcPr>
            <w:tcW w:w="1785" w:type="dxa"/>
          </w:tcPr>
          <w:p w:rsidR="00EB7909" w:rsidRPr="00EB7909" w:rsidRDefault="00EB7909" w:rsidP="001174CD">
            <w:pPr>
              <w:spacing w:line="276" w:lineRule="auto"/>
              <w:jc w:val="center"/>
              <w:rPr>
                <w:rFonts w:ascii="Times New Roman" w:hAnsi="Times New Roman"/>
                <w:b/>
                <w:sz w:val="24"/>
                <w:szCs w:val="24"/>
              </w:rPr>
            </w:pPr>
            <w:r>
              <w:rPr>
                <w:rFonts w:ascii="Times New Roman" w:hAnsi="Times New Roman"/>
                <w:b/>
                <w:sz w:val="24"/>
                <w:szCs w:val="24"/>
              </w:rPr>
              <w:t>217,0</w:t>
            </w:r>
          </w:p>
        </w:tc>
      </w:tr>
      <w:tr w:rsidR="00EB7909" w:rsidTr="001174CD">
        <w:tc>
          <w:tcPr>
            <w:tcW w:w="638" w:type="dxa"/>
          </w:tcPr>
          <w:p w:rsidR="00EB7909" w:rsidRPr="00BA3F30" w:rsidRDefault="00EB7909" w:rsidP="001174CD">
            <w:pPr>
              <w:spacing w:line="276" w:lineRule="auto"/>
              <w:jc w:val="center"/>
              <w:rPr>
                <w:rFonts w:ascii="Times New Roman" w:hAnsi="Times New Roman"/>
                <w:sz w:val="24"/>
                <w:szCs w:val="24"/>
              </w:rPr>
            </w:pPr>
          </w:p>
        </w:tc>
        <w:tc>
          <w:tcPr>
            <w:tcW w:w="3464" w:type="dxa"/>
          </w:tcPr>
          <w:p w:rsidR="00EB7909" w:rsidRPr="00BA3F30" w:rsidRDefault="00EB7909" w:rsidP="001174CD">
            <w:pPr>
              <w:spacing w:line="276" w:lineRule="auto"/>
              <w:jc w:val="both"/>
              <w:rPr>
                <w:rFonts w:ascii="Times New Roman" w:hAnsi="Times New Roman"/>
                <w:sz w:val="24"/>
                <w:szCs w:val="24"/>
              </w:rPr>
            </w:pPr>
            <w:r>
              <w:rPr>
                <w:rFonts w:ascii="Times New Roman" w:hAnsi="Times New Roman"/>
                <w:sz w:val="24"/>
                <w:szCs w:val="24"/>
              </w:rPr>
              <w:t>Всього:</w:t>
            </w:r>
          </w:p>
        </w:tc>
        <w:tc>
          <w:tcPr>
            <w:tcW w:w="1955" w:type="dxa"/>
          </w:tcPr>
          <w:p w:rsidR="00EB7909" w:rsidRPr="00EB7909" w:rsidRDefault="00EB7909" w:rsidP="001174CD">
            <w:pPr>
              <w:spacing w:line="276" w:lineRule="auto"/>
              <w:jc w:val="center"/>
              <w:rPr>
                <w:rFonts w:ascii="Times New Roman" w:hAnsi="Times New Roman"/>
                <w:b/>
                <w:sz w:val="24"/>
                <w:szCs w:val="24"/>
              </w:rPr>
            </w:pPr>
            <w:r>
              <w:rPr>
                <w:rFonts w:ascii="Times New Roman" w:hAnsi="Times New Roman"/>
                <w:b/>
                <w:sz w:val="24"/>
                <w:szCs w:val="24"/>
              </w:rPr>
              <w:t>240,7</w:t>
            </w:r>
          </w:p>
        </w:tc>
        <w:tc>
          <w:tcPr>
            <w:tcW w:w="2155" w:type="dxa"/>
          </w:tcPr>
          <w:p w:rsidR="00EB7909" w:rsidRPr="00EB7909" w:rsidRDefault="00EB7909" w:rsidP="001174CD">
            <w:pPr>
              <w:spacing w:line="276" w:lineRule="auto"/>
              <w:jc w:val="center"/>
              <w:rPr>
                <w:rFonts w:ascii="Times New Roman" w:hAnsi="Times New Roman"/>
                <w:b/>
                <w:sz w:val="24"/>
                <w:szCs w:val="24"/>
              </w:rPr>
            </w:pPr>
            <w:r>
              <w:rPr>
                <w:rFonts w:ascii="Times New Roman" w:hAnsi="Times New Roman"/>
                <w:b/>
                <w:sz w:val="24"/>
                <w:szCs w:val="24"/>
              </w:rPr>
              <w:t>254,9</w:t>
            </w:r>
          </w:p>
        </w:tc>
        <w:tc>
          <w:tcPr>
            <w:tcW w:w="1785" w:type="dxa"/>
          </w:tcPr>
          <w:p w:rsidR="00EB7909" w:rsidRPr="00EB7909" w:rsidRDefault="00EB7909" w:rsidP="001174CD">
            <w:pPr>
              <w:spacing w:line="276" w:lineRule="auto"/>
              <w:jc w:val="center"/>
              <w:rPr>
                <w:rFonts w:ascii="Times New Roman" w:hAnsi="Times New Roman"/>
                <w:b/>
                <w:sz w:val="24"/>
                <w:szCs w:val="24"/>
              </w:rPr>
            </w:pPr>
            <w:r>
              <w:rPr>
                <w:rFonts w:ascii="Times New Roman" w:hAnsi="Times New Roman"/>
                <w:b/>
                <w:sz w:val="24"/>
                <w:szCs w:val="24"/>
              </w:rPr>
              <w:t>495,6</w:t>
            </w:r>
          </w:p>
        </w:tc>
      </w:tr>
    </w:tbl>
    <w:p w:rsidR="00EB7909" w:rsidRPr="00BA3F30" w:rsidRDefault="00EB7909" w:rsidP="00EB7909">
      <w:pPr>
        <w:spacing w:line="276" w:lineRule="auto"/>
        <w:jc w:val="center"/>
        <w:rPr>
          <w:sz w:val="24"/>
          <w:szCs w:val="24"/>
        </w:rPr>
      </w:pPr>
    </w:p>
    <w:p w:rsidR="00F231B9" w:rsidRDefault="00F231B9" w:rsidP="00572D24">
      <w:pPr>
        <w:spacing w:line="276" w:lineRule="auto"/>
        <w:jc w:val="both"/>
        <w:rPr>
          <w:sz w:val="28"/>
          <w:szCs w:val="28"/>
        </w:rPr>
      </w:pPr>
      <w:r>
        <w:rPr>
          <w:sz w:val="28"/>
          <w:szCs w:val="28"/>
        </w:rPr>
        <w:tab/>
        <w:t>При цьому</w:t>
      </w:r>
      <w:r w:rsidR="00685CA6">
        <w:rPr>
          <w:sz w:val="28"/>
          <w:szCs w:val="28"/>
        </w:rPr>
        <w:t>,</w:t>
      </w:r>
      <w:r>
        <w:rPr>
          <w:sz w:val="28"/>
          <w:szCs w:val="28"/>
        </w:rPr>
        <w:t xml:space="preserve"> станом на 31.12.2017 р. не введено в експлуатацію малоцінних необоротних матеріальних активів на суму 90,1 тис. грн., в тому числі:</w:t>
      </w:r>
    </w:p>
    <w:p w:rsidR="00F231B9" w:rsidRDefault="00F231B9" w:rsidP="00572D24">
      <w:pPr>
        <w:spacing w:line="276" w:lineRule="auto"/>
        <w:jc w:val="both"/>
        <w:rPr>
          <w:sz w:val="28"/>
          <w:szCs w:val="28"/>
        </w:rPr>
      </w:pPr>
      <w:r>
        <w:rPr>
          <w:sz w:val="28"/>
          <w:szCs w:val="28"/>
        </w:rPr>
        <w:t xml:space="preserve">- основних засобів </w:t>
      </w:r>
      <w:r w:rsidR="00B65FF0">
        <w:rPr>
          <w:sz w:val="28"/>
          <w:szCs w:val="28"/>
        </w:rPr>
        <w:t xml:space="preserve">(крім малоцінних необоротних матеріальних активів) </w:t>
      </w:r>
      <w:r>
        <w:rPr>
          <w:sz w:val="28"/>
          <w:szCs w:val="28"/>
        </w:rPr>
        <w:t>– 2,7 тис. грн.</w:t>
      </w:r>
      <w:r w:rsidR="00B65FF0">
        <w:rPr>
          <w:sz w:val="28"/>
          <w:szCs w:val="28"/>
        </w:rPr>
        <w:t xml:space="preserve"> (по Відділенню НПУ у Запорізькій області)</w:t>
      </w:r>
      <w:r>
        <w:rPr>
          <w:sz w:val="28"/>
          <w:szCs w:val="28"/>
        </w:rPr>
        <w:t>;</w:t>
      </w:r>
    </w:p>
    <w:p w:rsidR="00F231B9" w:rsidRDefault="00F231B9" w:rsidP="00572D24">
      <w:pPr>
        <w:spacing w:line="276" w:lineRule="auto"/>
        <w:jc w:val="both"/>
        <w:rPr>
          <w:sz w:val="28"/>
          <w:szCs w:val="28"/>
        </w:rPr>
      </w:pPr>
      <w:r>
        <w:rPr>
          <w:sz w:val="28"/>
          <w:szCs w:val="28"/>
        </w:rPr>
        <w:t>- малоцінних необоротних матеріальних активів – 72,1 тис. грн.</w:t>
      </w:r>
      <w:r w:rsidR="00B65FF0">
        <w:rPr>
          <w:sz w:val="28"/>
          <w:szCs w:val="28"/>
        </w:rPr>
        <w:t xml:space="preserve"> (по Відділенню НПУ у Тернопільській області)</w:t>
      </w:r>
      <w:r>
        <w:rPr>
          <w:sz w:val="28"/>
          <w:szCs w:val="28"/>
        </w:rPr>
        <w:t>;</w:t>
      </w:r>
    </w:p>
    <w:p w:rsidR="00F231B9" w:rsidRDefault="00F231B9" w:rsidP="00572D24">
      <w:pPr>
        <w:spacing w:line="276" w:lineRule="auto"/>
        <w:jc w:val="both"/>
        <w:rPr>
          <w:sz w:val="28"/>
          <w:szCs w:val="28"/>
        </w:rPr>
      </w:pPr>
      <w:r>
        <w:rPr>
          <w:sz w:val="28"/>
          <w:szCs w:val="28"/>
        </w:rPr>
        <w:t xml:space="preserve">- нематеріальних активів – 15,3 тис. грн. </w:t>
      </w:r>
      <w:r w:rsidR="00B65FF0">
        <w:rPr>
          <w:sz w:val="28"/>
          <w:szCs w:val="28"/>
        </w:rPr>
        <w:t>(по Відділенню НПУ у Хмельницькій області).</w:t>
      </w:r>
    </w:p>
    <w:p w:rsidR="00367491" w:rsidRDefault="00367491" w:rsidP="00572D24">
      <w:pPr>
        <w:spacing w:line="276" w:lineRule="auto"/>
        <w:jc w:val="both"/>
        <w:rPr>
          <w:sz w:val="28"/>
          <w:szCs w:val="28"/>
        </w:rPr>
      </w:pPr>
      <w:r>
        <w:rPr>
          <w:sz w:val="28"/>
          <w:szCs w:val="28"/>
        </w:rPr>
        <w:tab/>
      </w:r>
    </w:p>
    <w:p w:rsidR="00572D24" w:rsidRDefault="00572D24" w:rsidP="00572D24">
      <w:pPr>
        <w:spacing w:line="276" w:lineRule="auto"/>
        <w:ind w:firstLine="720"/>
        <w:jc w:val="both"/>
        <w:rPr>
          <w:sz w:val="28"/>
          <w:szCs w:val="28"/>
        </w:rPr>
      </w:pPr>
      <w:r>
        <w:rPr>
          <w:sz w:val="28"/>
          <w:szCs w:val="28"/>
        </w:rPr>
        <w:t xml:space="preserve">Станом на </w:t>
      </w:r>
      <w:r w:rsidR="00B65FF0">
        <w:rPr>
          <w:sz w:val="28"/>
          <w:szCs w:val="28"/>
        </w:rPr>
        <w:t>28</w:t>
      </w:r>
      <w:r>
        <w:rPr>
          <w:sz w:val="28"/>
          <w:szCs w:val="28"/>
        </w:rPr>
        <w:t>.12.201</w:t>
      </w:r>
      <w:r w:rsidR="00A071F1">
        <w:rPr>
          <w:sz w:val="28"/>
          <w:szCs w:val="28"/>
        </w:rPr>
        <w:t>7</w:t>
      </w:r>
      <w:r>
        <w:rPr>
          <w:sz w:val="28"/>
          <w:szCs w:val="28"/>
        </w:rPr>
        <w:t xml:space="preserve"> р</w:t>
      </w:r>
      <w:r w:rsidRPr="00B65FF0">
        <w:rPr>
          <w:sz w:val="28"/>
          <w:szCs w:val="28"/>
        </w:rPr>
        <w:t xml:space="preserve">. (відповідно до наказу від </w:t>
      </w:r>
      <w:r w:rsidR="00B65FF0" w:rsidRPr="00B65FF0">
        <w:rPr>
          <w:sz w:val="28"/>
          <w:szCs w:val="28"/>
        </w:rPr>
        <w:t>04</w:t>
      </w:r>
      <w:r w:rsidRPr="00B65FF0">
        <w:rPr>
          <w:sz w:val="28"/>
          <w:szCs w:val="28"/>
        </w:rPr>
        <w:t>.12.201</w:t>
      </w:r>
      <w:r w:rsidR="00B65FF0" w:rsidRPr="00B65FF0">
        <w:rPr>
          <w:sz w:val="28"/>
          <w:szCs w:val="28"/>
        </w:rPr>
        <w:t>7</w:t>
      </w:r>
      <w:r w:rsidRPr="00B65FF0">
        <w:rPr>
          <w:sz w:val="28"/>
          <w:szCs w:val="28"/>
        </w:rPr>
        <w:t xml:space="preserve"> р. № 3</w:t>
      </w:r>
      <w:r w:rsidR="00B65FF0" w:rsidRPr="00B65FF0">
        <w:rPr>
          <w:sz w:val="28"/>
          <w:szCs w:val="28"/>
        </w:rPr>
        <w:t>3</w:t>
      </w:r>
      <w:r w:rsidRPr="00B65FF0">
        <w:rPr>
          <w:sz w:val="28"/>
          <w:szCs w:val="28"/>
        </w:rPr>
        <w:t>-1</w:t>
      </w:r>
      <w:r w:rsidR="00B65FF0" w:rsidRPr="00B65FF0">
        <w:rPr>
          <w:sz w:val="28"/>
          <w:szCs w:val="28"/>
        </w:rPr>
        <w:t>7</w:t>
      </w:r>
      <w:r w:rsidRPr="00B65FF0">
        <w:rPr>
          <w:sz w:val="28"/>
          <w:szCs w:val="28"/>
        </w:rPr>
        <w:t xml:space="preserve">) та на </w:t>
      </w:r>
      <w:r w:rsidR="00A071F1" w:rsidRPr="00B65FF0">
        <w:rPr>
          <w:sz w:val="28"/>
          <w:szCs w:val="28"/>
        </w:rPr>
        <w:t>0</w:t>
      </w:r>
      <w:r w:rsidR="00B65FF0" w:rsidRPr="00B65FF0">
        <w:rPr>
          <w:sz w:val="28"/>
          <w:szCs w:val="28"/>
        </w:rPr>
        <w:t>3</w:t>
      </w:r>
      <w:r w:rsidRPr="00B65FF0">
        <w:rPr>
          <w:sz w:val="28"/>
          <w:szCs w:val="28"/>
        </w:rPr>
        <w:t>.0</w:t>
      </w:r>
      <w:r w:rsidR="00A071F1" w:rsidRPr="00B65FF0">
        <w:rPr>
          <w:sz w:val="28"/>
          <w:szCs w:val="28"/>
        </w:rPr>
        <w:t>1</w:t>
      </w:r>
      <w:r w:rsidRPr="00B65FF0">
        <w:rPr>
          <w:sz w:val="28"/>
          <w:szCs w:val="28"/>
        </w:rPr>
        <w:t>.20</w:t>
      </w:r>
      <w:r w:rsidR="00A071F1" w:rsidRPr="00B65FF0">
        <w:rPr>
          <w:sz w:val="28"/>
          <w:szCs w:val="28"/>
        </w:rPr>
        <w:t>18</w:t>
      </w:r>
      <w:r w:rsidRPr="00B65FF0">
        <w:rPr>
          <w:sz w:val="28"/>
          <w:szCs w:val="28"/>
        </w:rPr>
        <w:t xml:space="preserve"> року (відповідно до наказу від </w:t>
      </w:r>
      <w:r w:rsidR="00B65FF0" w:rsidRPr="00B65FF0">
        <w:rPr>
          <w:sz w:val="28"/>
          <w:szCs w:val="28"/>
        </w:rPr>
        <w:t>29</w:t>
      </w:r>
      <w:r w:rsidRPr="00B65FF0">
        <w:rPr>
          <w:sz w:val="28"/>
          <w:szCs w:val="28"/>
        </w:rPr>
        <w:t>.</w:t>
      </w:r>
      <w:r w:rsidR="00B65FF0" w:rsidRPr="00B65FF0">
        <w:rPr>
          <w:sz w:val="28"/>
          <w:szCs w:val="28"/>
        </w:rPr>
        <w:t>1</w:t>
      </w:r>
      <w:r w:rsidRPr="00B65FF0">
        <w:rPr>
          <w:sz w:val="28"/>
          <w:szCs w:val="28"/>
        </w:rPr>
        <w:t xml:space="preserve">2.2017 р. № </w:t>
      </w:r>
      <w:r w:rsidR="00B65FF0" w:rsidRPr="00B65FF0">
        <w:rPr>
          <w:sz w:val="28"/>
          <w:szCs w:val="28"/>
        </w:rPr>
        <w:t>39</w:t>
      </w:r>
      <w:r w:rsidRPr="00B65FF0">
        <w:rPr>
          <w:sz w:val="28"/>
          <w:szCs w:val="28"/>
        </w:rPr>
        <w:t xml:space="preserve">-17) </w:t>
      </w:r>
      <w:r w:rsidR="00B65FF0">
        <w:rPr>
          <w:sz w:val="28"/>
          <w:szCs w:val="28"/>
        </w:rPr>
        <w:t xml:space="preserve">НПУ та Відділеннями НПУ </w:t>
      </w:r>
      <w:r w:rsidRPr="00B65FF0">
        <w:rPr>
          <w:sz w:val="28"/>
          <w:szCs w:val="28"/>
        </w:rPr>
        <w:t>проведена</w:t>
      </w:r>
      <w:r>
        <w:rPr>
          <w:sz w:val="28"/>
          <w:szCs w:val="28"/>
        </w:rPr>
        <w:t xml:space="preserve"> інвентаризація основних фондів та товарно-матеріальних цінностей.</w:t>
      </w:r>
      <w:r w:rsidR="00832B35">
        <w:rPr>
          <w:sz w:val="28"/>
          <w:szCs w:val="28"/>
        </w:rPr>
        <w:t xml:space="preserve"> Надлишки та нестачі товарно-матеріальних цінностей не встановлено.</w:t>
      </w:r>
    </w:p>
    <w:p w:rsidR="00A071F1" w:rsidRDefault="00A071F1" w:rsidP="00A071F1">
      <w:pPr>
        <w:spacing w:line="276" w:lineRule="auto"/>
        <w:ind w:firstLine="720"/>
        <w:jc w:val="both"/>
        <w:rPr>
          <w:sz w:val="28"/>
          <w:szCs w:val="28"/>
        </w:rPr>
      </w:pPr>
      <w:r>
        <w:rPr>
          <w:sz w:val="28"/>
          <w:szCs w:val="28"/>
        </w:rPr>
        <w:t xml:space="preserve">Відповідно до пп. 27 п. 5.12 Статуту Рада НПУ надає повноваження Президенту НПУ на укладання правочинів і розпорядження коштами та майном НПУ на суму, що перевищує 200 000 грн. При цьому за 2017 р. Президентом НПУ правочини на суму, що перевищує 200 000 грн., не укладались. </w:t>
      </w:r>
    </w:p>
    <w:p w:rsidR="00FF0654" w:rsidRDefault="00FF0654" w:rsidP="00A071F1">
      <w:pPr>
        <w:spacing w:line="276" w:lineRule="auto"/>
        <w:ind w:firstLine="720"/>
        <w:jc w:val="both"/>
        <w:rPr>
          <w:sz w:val="28"/>
          <w:szCs w:val="28"/>
        </w:rPr>
      </w:pPr>
    </w:p>
    <w:p w:rsidR="002C3DA8" w:rsidRDefault="002C3DA8" w:rsidP="00790F5D">
      <w:pPr>
        <w:spacing w:line="276" w:lineRule="auto"/>
        <w:jc w:val="both"/>
        <w:rPr>
          <w:sz w:val="28"/>
          <w:szCs w:val="28"/>
        </w:rPr>
      </w:pPr>
      <w:r>
        <w:rPr>
          <w:sz w:val="28"/>
          <w:szCs w:val="28"/>
        </w:rPr>
        <w:tab/>
        <w:t>Загальна сума видатків НПУ</w:t>
      </w:r>
      <w:r w:rsidR="00A071F1">
        <w:rPr>
          <w:sz w:val="28"/>
          <w:szCs w:val="28"/>
        </w:rPr>
        <w:t xml:space="preserve"> (відповідно до руху коштів) </w:t>
      </w:r>
      <w:r>
        <w:rPr>
          <w:sz w:val="28"/>
          <w:szCs w:val="28"/>
        </w:rPr>
        <w:t xml:space="preserve">з урахуванням </w:t>
      </w:r>
      <w:r w:rsidR="00721625">
        <w:rPr>
          <w:sz w:val="28"/>
          <w:szCs w:val="28"/>
        </w:rPr>
        <w:t xml:space="preserve">видатків </w:t>
      </w:r>
      <w:r w:rsidR="00162F85">
        <w:rPr>
          <w:sz w:val="28"/>
          <w:szCs w:val="28"/>
        </w:rPr>
        <w:t>Відділень НПУ</w:t>
      </w:r>
      <w:r>
        <w:rPr>
          <w:sz w:val="28"/>
          <w:szCs w:val="28"/>
        </w:rPr>
        <w:t xml:space="preserve"> становить </w:t>
      </w:r>
      <w:r w:rsidR="00367491">
        <w:rPr>
          <w:b/>
          <w:sz w:val="28"/>
          <w:szCs w:val="28"/>
        </w:rPr>
        <w:t>11 664,0</w:t>
      </w:r>
      <w:r w:rsidRPr="002C3DA8">
        <w:rPr>
          <w:b/>
          <w:sz w:val="28"/>
          <w:szCs w:val="28"/>
        </w:rPr>
        <w:t xml:space="preserve"> тис. </w:t>
      </w:r>
      <w:r w:rsidR="005C2094">
        <w:rPr>
          <w:b/>
          <w:sz w:val="28"/>
          <w:szCs w:val="28"/>
        </w:rPr>
        <w:t>гр</w:t>
      </w:r>
      <w:r w:rsidR="00FF55BB">
        <w:rPr>
          <w:b/>
          <w:sz w:val="28"/>
          <w:szCs w:val="28"/>
        </w:rPr>
        <w:t>н</w:t>
      </w:r>
      <w:r w:rsidRPr="002C3DA8">
        <w:rPr>
          <w:b/>
          <w:sz w:val="28"/>
          <w:szCs w:val="28"/>
        </w:rPr>
        <w:t>.</w:t>
      </w:r>
      <w:r>
        <w:rPr>
          <w:sz w:val="28"/>
          <w:szCs w:val="28"/>
        </w:rPr>
        <w:t xml:space="preserve"> </w:t>
      </w:r>
      <w:r w:rsidR="00790F5D" w:rsidRPr="00BF07BE">
        <w:rPr>
          <w:sz w:val="28"/>
          <w:szCs w:val="28"/>
        </w:rPr>
        <w:tab/>
      </w:r>
    </w:p>
    <w:p w:rsidR="009F5E79" w:rsidRDefault="00790F5D" w:rsidP="00C0409C">
      <w:pPr>
        <w:spacing w:line="276" w:lineRule="auto"/>
        <w:jc w:val="both"/>
        <w:rPr>
          <w:sz w:val="28"/>
          <w:szCs w:val="28"/>
        </w:rPr>
      </w:pPr>
      <w:r w:rsidRPr="00BF07BE">
        <w:rPr>
          <w:sz w:val="28"/>
          <w:szCs w:val="28"/>
        </w:rPr>
        <w:tab/>
      </w:r>
      <w:r w:rsidR="00782E94">
        <w:rPr>
          <w:sz w:val="28"/>
          <w:szCs w:val="28"/>
        </w:rPr>
        <w:t xml:space="preserve">Основними складовими </w:t>
      </w:r>
      <w:r w:rsidR="001D6055">
        <w:rPr>
          <w:sz w:val="28"/>
          <w:szCs w:val="28"/>
        </w:rPr>
        <w:t>видатків</w:t>
      </w:r>
      <w:r w:rsidR="00782E94">
        <w:rPr>
          <w:sz w:val="28"/>
          <w:szCs w:val="28"/>
        </w:rPr>
        <w:t xml:space="preserve"> НПУ (центрального апарату) та Відділень НПУ є</w:t>
      </w:r>
      <w:r w:rsidR="00AD2AC6" w:rsidRPr="00BF07BE">
        <w:rPr>
          <w:sz w:val="28"/>
          <w:szCs w:val="28"/>
        </w:rPr>
        <w:t xml:space="preserve"> (таблиця </w:t>
      </w:r>
      <w:r w:rsidR="00EB7909">
        <w:rPr>
          <w:sz w:val="28"/>
          <w:szCs w:val="28"/>
        </w:rPr>
        <w:t>4</w:t>
      </w:r>
      <w:r w:rsidR="003B1BB9">
        <w:rPr>
          <w:sz w:val="28"/>
          <w:szCs w:val="28"/>
        </w:rPr>
        <w:t>)</w:t>
      </w:r>
      <w:r w:rsidR="00782E94">
        <w:rPr>
          <w:sz w:val="28"/>
          <w:szCs w:val="28"/>
        </w:rPr>
        <w:t>:</w:t>
      </w:r>
    </w:p>
    <w:p w:rsidR="003B1BB9" w:rsidRDefault="003B1BB9" w:rsidP="003B1BB9">
      <w:pPr>
        <w:jc w:val="right"/>
        <w:rPr>
          <w:b/>
        </w:rPr>
      </w:pPr>
      <w:r>
        <w:rPr>
          <w:b/>
        </w:rPr>
        <w:t xml:space="preserve">Таблиця </w:t>
      </w:r>
      <w:r w:rsidR="00EB7909">
        <w:rPr>
          <w:b/>
        </w:rPr>
        <w:t>4</w:t>
      </w:r>
    </w:p>
    <w:p w:rsidR="003B1BB9" w:rsidRDefault="003B1BB9" w:rsidP="003B1BB9">
      <w:pPr>
        <w:jc w:val="center"/>
        <w:rPr>
          <w:b/>
        </w:rPr>
      </w:pPr>
      <w:r>
        <w:rPr>
          <w:b/>
        </w:rPr>
        <w:t>Співставлення ФАКТИЧНИХ ВИТРАТ ПО НПУ (центральному апарату) та ВІДДІЛЕННЯМ НПУ</w:t>
      </w:r>
    </w:p>
    <w:p w:rsidR="003B1BB9" w:rsidRDefault="003B1BB9" w:rsidP="003B1BB9">
      <w:pPr>
        <w:jc w:val="center"/>
        <w:rPr>
          <w:b/>
        </w:rPr>
      </w:pPr>
      <w:r>
        <w:rPr>
          <w:b/>
        </w:rPr>
        <w:t>з  КОШТОРИС</w:t>
      </w:r>
      <w:r w:rsidR="00590D22">
        <w:rPr>
          <w:b/>
        </w:rPr>
        <w:t>А</w:t>
      </w:r>
      <w:r>
        <w:rPr>
          <w:b/>
        </w:rPr>
        <w:t>М</w:t>
      </w:r>
      <w:r w:rsidR="00590D22">
        <w:rPr>
          <w:b/>
        </w:rPr>
        <w:t>И</w:t>
      </w:r>
      <w:r>
        <w:rPr>
          <w:b/>
        </w:rPr>
        <w:t xml:space="preserve"> ДОХОДІВ ТА </w:t>
      </w:r>
      <w:r w:rsidR="00590D22">
        <w:rPr>
          <w:b/>
        </w:rPr>
        <w:t>ВИДАТКІВ</w:t>
      </w:r>
      <w:r>
        <w:rPr>
          <w:b/>
        </w:rPr>
        <w:t xml:space="preserve"> (скорегованим</w:t>
      </w:r>
      <w:r w:rsidR="00590D22">
        <w:rPr>
          <w:b/>
        </w:rPr>
        <w:t>и</w:t>
      </w:r>
      <w:r>
        <w:rPr>
          <w:b/>
        </w:rPr>
        <w:t>) по НПУ та Відділенням НПУ</w:t>
      </w:r>
    </w:p>
    <w:p w:rsidR="003B1BB9" w:rsidRDefault="003B1BB9" w:rsidP="003B1BB9">
      <w:pPr>
        <w:jc w:val="center"/>
        <w:rPr>
          <w:b/>
        </w:rPr>
      </w:pPr>
      <w:r>
        <w:rPr>
          <w:b/>
        </w:rPr>
        <w:t>за 201</w:t>
      </w:r>
      <w:r w:rsidR="00367491">
        <w:rPr>
          <w:b/>
        </w:rPr>
        <w:t>7</w:t>
      </w:r>
      <w:r>
        <w:rPr>
          <w:b/>
        </w:rPr>
        <w:t xml:space="preserve"> рік</w:t>
      </w:r>
    </w:p>
    <w:p w:rsidR="003B1BB9" w:rsidRDefault="003B1BB9" w:rsidP="003B1BB9">
      <w:pPr>
        <w:jc w:val="right"/>
        <w:rPr>
          <w:b/>
        </w:rPr>
      </w:pPr>
      <w:r>
        <w:rPr>
          <w:b/>
        </w:rPr>
        <w:t>(тис. грн.)</w:t>
      </w: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42"/>
        <w:gridCol w:w="1683"/>
        <w:gridCol w:w="1316"/>
        <w:gridCol w:w="1700"/>
        <w:gridCol w:w="1441"/>
      </w:tblGrid>
      <w:tr w:rsidR="00FF55BB" w:rsidTr="00274B84">
        <w:trPr>
          <w:trHeight w:val="352"/>
        </w:trPr>
        <w:tc>
          <w:tcPr>
            <w:tcW w:w="3551" w:type="dxa"/>
            <w:gridSpan w:val="2"/>
          </w:tcPr>
          <w:p w:rsidR="00FF55BB" w:rsidRPr="00CA0348" w:rsidRDefault="00FF55BB" w:rsidP="00797183">
            <w:pPr>
              <w:jc w:val="center"/>
              <w:rPr>
                <w:sz w:val="24"/>
                <w:szCs w:val="24"/>
              </w:rPr>
            </w:pPr>
            <w:r w:rsidRPr="00CA0348">
              <w:rPr>
                <w:sz w:val="24"/>
                <w:szCs w:val="24"/>
              </w:rPr>
              <w:t>Статті витрат</w:t>
            </w:r>
          </w:p>
        </w:tc>
        <w:tc>
          <w:tcPr>
            <w:tcW w:w="1683" w:type="dxa"/>
          </w:tcPr>
          <w:p w:rsidR="00FF55BB" w:rsidRPr="00CA0348" w:rsidRDefault="00FF55BB" w:rsidP="00E72ADD">
            <w:pPr>
              <w:jc w:val="center"/>
              <w:rPr>
                <w:sz w:val="24"/>
                <w:szCs w:val="24"/>
              </w:rPr>
            </w:pPr>
            <w:r w:rsidRPr="00CA0348">
              <w:rPr>
                <w:sz w:val="24"/>
                <w:szCs w:val="24"/>
              </w:rPr>
              <w:t>Передбачено Кошторисом</w:t>
            </w:r>
          </w:p>
        </w:tc>
        <w:tc>
          <w:tcPr>
            <w:tcW w:w="1316" w:type="dxa"/>
          </w:tcPr>
          <w:p w:rsidR="00FF55BB" w:rsidRPr="00CA0348" w:rsidRDefault="00FF55BB" w:rsidP="00E72ADD">
            <w:pPr>
              <w:jc w:val="center"/>
              <w:rPr>
                <w:sz w:val="24"/>
                <w:szCs w:val="24"/>
              </w:rPr>
            </w:pPr>
            <w:r w:rsidRPr="00CA0348">
              <w:rPr>
                <w:sz w:val="24"/>
                <w:szCs w:val="24"/>
              </w:rPr>
              <w:t>Фактично за рік</w:t>
            </w:r>
          </w:p>
        </w:tc>
        <w:tc>
          <w:tcPr>
            <w:tcW w:w="1700" w:type="dxa"/>
          </w:tcPr>
          <w:p w:rsidR="00FF55BB" w:rsidRPr="00CA0348" w:rsidRDefault="00FF55BB" w:rsidP="00FF55BB">
            <w:pPr>
              <w:jc w:val="center"/>
              <w:rPr>
                <w:sz w:val="24"/>
                <w:szCs w:val="24"/>
              </w:rPr>
            </w:pPr>
            <w:r>
              <w:rPr>
                <w:sz w:val="24"/>
                <w:szCs w:val="24"/>
              </w:rPr>
              <w:t>«-» економія, «+» перевитрата</w:t>
            </w:r>
          </w:p>
        </w:tc>
        <w:tc>
          <w:tcPr>
            <w:tcW w:w="1441" w:type="dxa"/>
          </w:tcPr>
          <w:p w:rsidR="00FF55BB" w:rsidRDefault="00FF55BB" w:rsidP="00FF55BB">
            <w:pPr>
              <w:jc w:val="center"/>
              <w:rPr>
                <w:sz w:val="24"/>
                <w:szCs w:val="24"/>
              </w:rPr>
            </w:pPr>
            <w:r>
              <w:rPr>
                <w:sz w:val="24"/>
                <w:szCs w:val="24"/>
              </w:rPr>
              <w:t>Виконання Кошторису, %</w:t>
            </w:r>
          </w:p>
        </w:tc>
      </w:tr>
      <w:tr w:rsidR="00590D22" w:rsidTr="00274B84">
        <w:trPr>
          <w:trHeight w:val="260"/>
        </w:trPr>
        <w:tc>
          <w:tcPr>
            <w:tcW w:w="9691" w:type="dxa"/>
            <w:gridSpan w:val="6"/>
          </w:tcPr>
          <w:p w:rsidR="00590D22" w:rsidRDefault="00590D22" w:rsidP="001174CD">
            <w:pPr>
              <w:jc w:val="center"/>
              <w:rPr>
                <w:b/>
                <w:sz w:val="24"/>
                <w:u w:val="single"/>
              </w:rPr>
            </w:pPr>
            <w:r>
              <w:rPr>
                <w:b/>
                <w:sz w:val="24"/>
                <w:u w:val="single"/>
              </w:rPr>
              <w:t>ВИДАТКИ НПУ (центрального апарату)</w:t>
            </w:r>
            <w:r w:rsidRPr="00FF55BB">
              <w:rPr>
                <w:b/>
                <w:sz w:val="24"/>
                <w:u w:val="single"/>
              </w:rPr>
              <w:t>:</w:t>
            </w:r>
          </w:p>
          <w:p w:rsidR="001174CD" w:rsidRPr="00BD1F95" w:rsidRDefault="001174CD" w:rsidP="001174CD">
            <w:pPr>
              <w:jc w:val="center"/>
              <w:rPr>
                <w:b/>
                <w:sz w:val="24"/>
              </w:rPr>
            </w:pPr>
          </w:p>
        </w:tc>
      </w:tr>
      <w:tr w:rsidR="00CB208C" w:rsidRPr="00CB208C" w:rsidTr="00274B84">
        <w:trPr>
          <w:trHeight w:val="275"/>
        </w:trPr>
        <w:tc>
          <w:tcPr>
            <w:tcW w:w="709" w:type="dxa"/>
          </w:tcPr>
          <w:p w:rsidR="00CB208C" w:rsidRPr="00CB208C" w:rsidRDefault="00CB208C" w:rsidP="00B648FC">
            <w:pPr>
              <w:rPr>
                <w:sz w:val="24"/>
                <w:szCs w:val="24"/>
              </w:rPr>
            </w:pPr>
            <w:r w:rsidRPr="00CB208C">
              <w:rPr>
                <w:sz w:val="24"/>
                <w:szCs w:val="24"/>
              </w:rPr>
              <w:t>1.1.</w:t>
            </w:r>
          </w:p>
        </w:tc>
        <w:tc>
          <w:tcPr>
            <w:tcW w:w="2842" w:type="dxa"/>
          </w:tcPr>
          <w:p w:rsidR="00CB208C" w:rsidRPr="00CB208C" w:rsidRDefault="00CB208C" w:rsidP="00B648FC">
            <w:pPr>
              <w:rPr>
                <w:sz w:val="24"/>
                <w:szCs w:val="24"/>
              </w:rPr>
            </w:pPr>
            <w:r w:rsidRPr="00CB208C">
              <w:rPr>
                <w:sz w:val="24"/>
                <w:szCs w:val="24"/>
              </w:rPr>
              <w:t>Оплата праці, договори ЦПХ, преміювання тощо</w:t>
            </w:r>
          </w:p>
        </w:tc>
        <w:tc>
          <w:tcPr>
            <w:tcW w:w="1683" w:type="dxa"/>
          </w:tcPr>
          <w:p w:rsidR="00CB208C" w:rsidRPr="00CB208C" w:rsidRDefault="00F231B9" w:rsidP="00CB208C">
            <w:pPr>
              <w:jc w:val="center"/>
              <w:rPr>
                <w:sz w:val="24"/>
                <w:szCs w:val="24"/>
              </w:rPr>
            </w:pPr>
            <w:r>
              <w:rPr>
                <w:sz w:val="24"/>
                <w:szCs w:val="24"/>
              </w:rPr>
              <w:t>3 190,0</w:t>
            </w:r>
          </w:p>
        </w:tc>
        <w:tc>
          <w:tcPr>
            <w:tcW w:w="1316" w:type="dxa"/>
          </w:tcPr>
          <w:p w:rsidR="00CB208C" w:rsidRPr="00CB208C" w:rsidRDefault="00453BBC" w:rsidP="00CB208C">
            <w:pPr>
              <w:jc w:val="center"/>
              <w:rPr>
                <w:sz w:val="24"/>
                <w:szCs w:val="24"/>
              </w:rPr>
            </w:pPr>
            <w:r>
              <w:rPr>
                <w:sz w:val="24"/>
                <w:szCs w:val="24"/>
              </w:rPr>
              <w:t>2 393,5</w:t>
            </w:r>
          </w:p>
        </w:tc>
        <w:tc>
          <w:tcPr>
            <w:tcW w:w="1700" w:type="dxa"/>
          </w:tcPr>
          <w:p w:rsidR="00CB208C" w:rsidRPr="00CB208C" w:rsidRDefault="00CB208C" w:rsidP="00E50727">
            <w:pPr>
              <w:jc w:val="center"/>
              <w:rPr>
                <w:sz w:val="24"/>
                <w:szCs w:val="24"/>
              </w:rPr>
            </w:pPr>
            <w:r w:rsidRPr="00CB208C">
              <w:rPr>
                <w:sz w:val="24"/>
                <w:szCs w:val="24"/>
              </w:rPr>
              <w:t>-</w:t>
            </w:r>
            <w:r w:rsidR="00E50727">
              <w:rPr>
                <w:sz w:val="24"/>
                <w:szCs w:val="24"/>
              </w:rPr>
              <w:t>796,5</w:t>
            </w:r>
          </w:p>
        </w:tc>
        <w:tc>
          <w:tcPr>
            <w:tcW w:w="1441" w:type="dxa"/>
          </w:tcPr>
          <w:p w:rsidR="00CB208C" w:rsidRPr="008A0494" w:rsidRDefault="00E50727" w:rsidP="00CB208C">
            <w:pPr>
              <w:jc w:val="center"/>
              <w:rPr>
                <w:sz w:val="24"/>
                <w:szCs w:val="24"/>
              </w:rPr>
            </w:pPr>
            <w:r>
              <w:rPr>
                <w:sz w:val="24"/>
                <w:szCs w:val="24"/>
              </w:rPr>
              <w:t>75,0</w:t>
            </w:r>
          </w:p>
        </w:tc>
      </w:tr>
      <w:tr w:rsidR="00CB208C" w:rsidRPr="00CB208C" w:rsidTr="00274B84">
        <w:trPr>
          <w:trHeight w:val="275"/>
        </w:trPr>
        <w:tc>
          <w:tcPr>
            <w:tcW w:w="709" w:type="dxa"/>
          </w:tcPr>
          <w:p w:rsidR="00CB208C" w:rsidRPr="00CB208C" w:rsidRDefault="00CB208C" w:rsidP="00B648FC">
            <w:pPr>
              <w:rPr>
                <w:sz w:val="24"/>
                <w:szCs w:val="24"/>
              </w:rPr>
            </w:pPr>
            <w:r w:rsidRPr="00CB208C">
              <w:rPr>
                <w:sz w:val="24"/>
                <w:szCs w:val="24"/>
              </w:rPr>
              <w:t>1.2.</w:t>
            </w:r>
          </w:p>
        </w:tc>
        <w:tc>
          <w:tcPr>
            <w:tcW w:w="2842" w:type="dxa"/>
          </w:tcPr>
          <w:p w:rsidR="00CB208C" w:rsidRPr="00CB208C" w:rsidRDefault="00F231B9" w:rsidP="00F231B9">
            <w:pPr>
              <w:rPr>
                <w:sz w:val="24"/>
                <w:szCs w:val="24"/>
              </w:rPr>
            </w:pPr>
            <w:r>
              <w:rPr>
                <w:sz w:val="24"/>
                <w:szCs w:val="24"/>
              </w:rPr>
              <w:t xml:space="preserve">Заробітна плата і інші виплати </w:t>
            </w:r>
            <w:r w:rsidR="00CB208C" w:rsidRPr="00CB208C">
              <w:rPr>
                <w:sz w:val="24"/>
                <w:szCs w:val="24"/>
              </w:rPr>
              <w:t xml:space="preserve">Президенту </w:t>
            </w:r>
            <w:r w:rsidR="00CB208C" w:rsidRPr="00CB208C">
              <w:rPr>
                <w:sz w:val="24"/>
                <w:szCs w:val="24"/>
              </w:rPr>
              <w:lastRenderedPageBreak/>
              <w:t>НПУ відповідно до Статуту</w:t>
            </w:r>
          </w:p>
        </w:tc>
        <w:tc>
          <w:tcPr>
            <w:tcW w:w="1683" w:type="dxa"/>
          </w:tcPr>
          <w:p w:rsidR="00CB208C" w:rsidRPr="00CB208C" w:rsidRDefault="00F231B9" w:rsidP="00CB208C">
            <w:pPr>
              <w:jc w:val="center"/>
              <w:rPr>
                <w:sz w:val="24"/>
                <w:szCs w:val="24"/>
              </w:rPr>
            </w:pPr>
            <w:r>
              <w:rPr>
                <w:sz w:val="24"/>
                <w:szCs w:val="24"/>
              </w:rPr>
              <w:lastRenderedPageBreak/>
              <w:t>720,0</w:t>
            </w:r>
          </w:p>
        </w:tc>
        <w:tc>
          <w:tcPr>
            <w:tcW w:w="1316" w:type="dxa"/>
          </w:tcPr>
          <w:p w:rsidR="00CB208C" w:rsidRPr="00CB208C" w:rsidRDefault="00453BBC" w:rsidP="00CB208C">
            <w:pPr>
              <w:jc w:val="center"/>
              <w:rPr>
                <w:sz w:val="24"/>
                <w:szCs w:val="24"/>
              </w:rPr>
            </w:pPr>
            <w:r>
              <w:rPr>
                <w:sz w:val="24"/>
                <w:szCs w:val="24"/>
              </w:rPr>
              <w:t>606,9</w:t>
            </w:r>
          </w:p>
        </w:tc>
        <w:tc>
          <w:tcPr>
            <w:tcW w:w="1700" w:type="dxa"/>
          </w:tcPr>
          <w:p w:rsidR="00CB208C" w:rsidRPr="00CB208C" w:rsidRDefault="00CB208C" w:rsidP="00E50727">
            <w:pPr>
              <w:jc w:val="center"/>
              <w:rPr>
                <w:sz w:val="24"/>
                <w:szCs w:val="24"/>
              </w:rPr>
            </w:pPr>
            <w:r w:rsidRPr="00CB208C">
              <w:rPr>
                <w:sz w:val="24"/>
                <w:szCs w:val="24"/>
              </w:rPr>
              <w:t>-</w:t>
            </w:r>
            <w:r w:rsidR="00E50727">
              <w:rPr>
                <w:sz w:val="24"/>
                <w:szCs w:val="24"/>
              </w:rPr>
              <w:t>113,1</w:t>
            </w:r>
          </w:p>
        </w:tc>
        <w:tc>
          <w:tcPr>
            <w:tcW w:w="1441" w:type="dxa"/>
          </w:tcPr>
          <w:p w:rsidR="00CB208C" w:rsidRPr="008A0494" w:rsidRDefault="00E50727" w:rsidP="00CB208C">
            <w:pPr>
              <w:jc w:val="center"/>
              <w:rPr>
                <w:sz w:val="24"/>
                <w:szCs w:val="24"/>
              </w:rPr>
            </w:pPr>
            <w:r>
              <w:rPr>
                <w:sz w:val="24"/>
                <w:szCs w:val="24"/>
              </w:rPr>
              <w:t>84,3</w:t>
            </w:r>
          </w:p>
        </w:tc>
      </w:tr>
      <w:tr w:rsidR="00CB208C" w:rsidRPr="00CB208C" w:rsidTr="00274B84">
        <w:trPr>
          <w:trHeight w:val="275"/>
        </w:trPr>
        <w:tc>
          <w:tcPr>
            <w:tcW w:w="709" w:type="dxa"/>
          </w:tcPr>
          <w:p w:rsidR="00CB208C" w:rsidRPr="00CB208C" w:rsidRDefault="00CB208C" w:rsidP="00B648FC">
            <w:pPr>
              <w:rPr>
                <w:sz w:val="24"/>
                <w:szCs w:val="24"/>
              </w:rPr>
            </w:pPr>
            <w:r w:rsidRPr="00CB208C">
              <w:rPr>
                <w:sz w:val="24"/>
                <w:szCs w:val="24"/>
              </w:rPr>
              <w:lastRenderedPageBreak/>
              <w:t>1.3.</w:t>
            </w:r>
          </w:p>
        </w:tc>
        <w:tc>
          <w:tcPr>
            <w:tcW w:w="2842" w:type="dxa"/>
          </w:tcPr>
          <w:p w:rsidR="00CB208C" w:rsidRPr="00CB208C" w:rsidRDefault="00CB208C" w:rsidP="00B648FC">
            <w:pPr>
              <w:rPr>
                <w:sz w:val="24"/>
                <w:szCs w:val="24"/>
              </w:rPr>
            </w:pPr>
            <w:r w:rsidRPr="00CB208C">
              <w:rPr>
                <w:sz w:val="24"/>
                <w:szCs w:val="24"/>
              </w:rPr>
              <w:t>Нарахування на заробітну плату тощо</w:t>
            </w:r>
          </w:p>
        </w:tc>
        <w:tc>
          <w:tcPr>
            <w:tcW w:w="1683" w:type="dxa"/>
          </w:tcPr>
          <w:p w:rsidR="00CB208C" w:rsidRPr="00CB208C" w:rsidRDefault="00F231B9" w:rsidP="00CB208C">
            <w:pPr>
              <w:jc w:val="center"/>
              <w:rPr>
                <w:sz w:val="24"/>
                <w:szCs w:val="24"/>
              </w:rPr>
            </w:pPr>
            <w:r>
              <w:rPr>
                <w:sz w:val="24"/>
                <w:szCs w:val="24"/>
              </w:rPr>
              <w:t>860,2</w:t>
            </w:r>
          </w:p>
        </w:tc>
        <w:tc>
          <w:tcPr>
            <w:tcW w:w="1316" w:type="dxa"/>
          </w:tcPr>
          <w:p w:rsidR="00CB208C" w:rsidRPr="00CB208C" w:rsidRDefault="00453BBC" w:rsidP="00CB208C">
            <w:pPr>
              <w:jc w:val="center"/>
              <w:rPr>
                <w:sz w:val="24"/>
                <w:szCs w:val="24"/>
              </w:rPr>
            </w:pPr>
            <w:r>
              <w:rPr>
                <w:sz w:val="24"/>
                <w:szCs w:val="24"/>
              </w:rPr>
              <w:t>655,3</w:t>
            </w:r>
          </w:p>
        </w:tc>
        <w:tc>
          <w:tcPr>
            <w:tcW w:w="1700" w:type="dxa"/>
          </w:tcPr>
          <w:p w:rsidR="00CB208C" w:rsidRPr="00CB208C" w:rsidRDefault="00CB208C" w:rsidP="00E50727">
            <w:pPr>
              <w:jc w:val="center"/>
              <w:rPr>
                <w:sz w:val="24"/>
                <w:szCs w:val="24"/>
              </w:rPr>
            </w:pPr>
            <w:r w:rsidRPr="00CB208C">
              <w:rPr>
                <w:sz w:val="24"/>
                <w:szCs w:val="24"/>
              </w:rPr>
              <w:t>-</w:t>
            </w:r>
            <w:r w:rsidR="00E50727">
              <w:rPr>
                <w:sz w:val="24"/>
                <w:szCs w:val="24"/>
              </w:rPr>
              <w:t>204,9</w:t>
            </w:r>
          </w:p>
        </w:tc>
        <w:tc>
          <w:tcPr>
            <w:tcW w:w="1441" w:type="dxa"/>
          </w:tcPr>
          <w:p w:rsidR="00CB208C" w:rsidRPr="008A0494" w:rsidRDefault="00E50727" w:rsidP="00CB208C">
            <w:pPr>
              <w:jc w:val="center"/>
              <w:rPr>
                <w:sz w:val="24"/>
                <w:szCs w:val="24"/>
              </w:rPr>
            </w:pPr>
            <w:r>
              <w:rPr>
                <w:sz w:val="24"/>
                <w:szCs w:val="24"/>
              </w:rPr>
              <w:t>76,2</w:t>
            </w:r>
          </w:p>
        </w:tc>
      </w:tr>
      <w:tr w:rsidR="00CB208C" w:rsidRPr="00CB208C" w:rsidTr="00274B84">
        <w:trPr>
          <w:trHeight w:val="275"/>
        </w:trPr>
        <w:tc>
          <w:tcPr>
            <w:tcW w:w="709" w:type="dxa"/>
          </w:tcPr>
          <w:p w:rsidR="00CB208C" w:rsidRPr="00CB208C" w:rsidRDefault="00CB208C" w:rsidP="00B648FC">
            <w:pPr>
              <w:rPr>
                <w:sz w:val="24"/>
                <w:szCs w:val="24"/>
              </w:rPr>
            </w:pPr>
            <w:r w:rsidRPr="00CB208C">
              <w:rPr>
                <w:sz w:val="24"/>
                <w:szCs w:val="24"/>
              </w:rPr>
              <w:t>1.4.</w:t>
            </w:r>
          </w:p>
        </w:tc>
        <w:tc>
          <w:tcPr>
            <w:tcW w:w="2842" w:type="dxa"/>
          </w:tcPr>
          <w:p w:rsidR="00CB208C" w:rsidRPr="00CB208C" w:rsidRDefault="00CB208C" w:rsidP="00F231B9">
            <w:pPr>
              <w:rPr>
                <w:sz w:val="24"/>
                <w:szCs w:val="24"/>
              </w:rPr>
            </w:pPr>
            <w:r w:rsidRPr="00CB208C">
              <w:rPr>
                <w:sz w:val="24"/>
                <w:szCs w:val="24"/>
              </w:rPr>
              <w:t xml:space="preserve">Витрати на відрядження </w:t>
            </w:r>
          </w:p>
        </w:tc>
        <w:tc>
          <w:tcPr>
            <w:tcW w:w="1683" w:type="dxa"/>
          </w:tcPr>
          <w:p w:rsidR="00CB208C" w:rsidRPr="00CB208C" w:rsidRDefault="00F231B9" w:rsidP="00CB208C">
            <w:pPr>
              <w:jc w:val="center"/>
              <w:rPr>
                <w:sz w:val="24"/>
                <w:szCs w:val="24"/>
              </w:rPr>
            </w:pPr>
            <w:r>
              <w:rPr>
                <w:sz w:val="24"/>
                <w:szCs w:val="24"/>
              </w:rPr>
              <w:t>60,0</w:t>
            </w:r>
          </w:p>
        </w:tc>
        <w:tc>
          <w:tcPr>
            <w:tcW w:w="1316" w:type="dxa"/>
          </w:tcPr>
          <w:p w:rsidR="00CB208C" w:rsidRPr="00CB208C" w:rsidRDefault="00453BBC" w:rsidP="00CB208C">
            <w:pPr>
              <w:jc w:val="center"/>
              <w:rPr>
                <w:sz w:val="24"/>
                <w:szCs w:val="24"/>
              </w:rPr>
            </w:pPr>
            <w:r>
              <w:rPr>
                <w:sz w:val="24"/>
                <w:szCs w:val="24"/>
              </w:rPr>
              <w:t>3,5</w:t>
            </w:r>
          </w:p>
        </w:tc>
        <w:tc>
          <w:tcPr>
            <w:tcW w:w="1700" w:type="dxa"/>
          </w:tcPr>
          <w:p w:rsidR="00CB208C" w:rsidRPr="00CB208C" w:rsidRDefault="00CB208C" w:rsidP="00E50727">
            <w:pPr>
              <w:jc w:val="center"/>
              <w:rPr>
                <w:sz w:val="24"/>
                <w:szCs w:val="24"/>
              </w:rPr>
            </w:pPr>
            <w:r w:rsidRPr="00CB208C">
              <w:rPr>
                <w:sz w:val="24"/>
                <w:szCs w:val="24"/>
              </w:rPr>
              <w:t>-</w:t>
            </w:r>
            <w:r w:rsidR="00E50727">
              <w:rPr>
                <w:sz w:val="24"/>
                <w:szCs w:val="24"/>
              </w:rPr>
              <w:t>56,5</w:t>
            </w:r>
          </w:p>
        </w:tc>
        <w:tc>
          <w:tcPr>
            <w:tcW w:w="1441" w:type="dxa"/>
          </w:tcPr>
          <w:p w:rsidR="00CB208C" w:rsidRPr="008A0494" w:rsidRDefault="00E50727" w:rsidP="00CB208C">
            <w:pPr>
              <w:jc w:val="center"/>
              <w:rPr>
                <w:sz w:val="24"/>
                <w:szCs w:val="24"/>
              </w:rPr>
            </w:pPr>
            <w:r>
              <w:rPr>
                <w:sz w:val="24"/>
                <w:szCs w:val="24"/>
              </w:rPr>
              <w:t>5,8</w:t>
            </w:r>
          </w:p>
        </w:tc>
      </w:tr>
      <w:tr w:rsidR="00CB208C" w:rsidRPr="00CB208C" w:rsidTr="00274B84">
        <w:trPr>
          <w:trHeight w:val="275"/>
        </w:trPr>
        <w:tc>
          <w:tcPr>
            <w:tcW w:w="709" w:type="dxa"/>
          </w:tcPr>
          <w:p w:rsidR="00CB208C" w:rsidRPr="00CB208C" w:rsidRDefault="00CB208C" w:rsidP="00B648FC">
            <w:pPr>
              <w:rPr>
                <w:sz w:val="24"/>
                <w:szCs w:val="24"/>
              </w:rPr>
            </w:pPr>
            <w:r w:rsidRPr="00CB208C">
              <w:rPr>
                <w:sz w:val="24"/>
                <w:szCs w:val="24"/>
              </w:rPr>
              <w:t>1.5.</w:t>
            </w:r>
          </w:p>
        </w:tc>
        <w:tc>
          <w:tcPr>
            <w:tcW w:w="2842" w:type="dxa"/>
          </w:tcPr>
          <w:p w:rsidR="00CB208C" w:rsidRPr="00CB208C" w:rsidRDefault="00CB208C" w:rsidP="00B648FC">
            <w:pPr>
              <w:rPr>
                <w:sz w:val="24"/>
                <w:szCs w:val="24"/>
              </w:rPr>
            </w:pPr>
            <w:r w:rsidRPr="00CB208C">
              <w:rPr>
                <w:sz w:val="24"/>
                <w:szCs w:val="24"/>
              </w:rPr>
              <w:t>Оренда та експлуатаційні, комунальні витрати</w:t>
            </w:r>
          </w:p>
        </w:tc>
        <w:tc>
          <w:tcPr>
            <w:tcW w:w="1683" w:type="dxa"/>
          </w:tcPr>
          <w:p w:rsidR="00CB208C" w:rsidRPr="00CB208C" w:rsidRDefault="00CB208C" w:rsidP="00F231B9">
            <w:pPr>
              <w:jc w:val="center"/>
              <w:rPr>
                <w:sz w:val="24"/>
                <w:szCs w:val="24"/>
              </w:rPr>
            </w:pPr>
            <w:r w:rsidRPr="00CB208C">
              <w:rPr>
                <w:sz w:val="24"/>
                <w:szCs w:val="24"/>
              </w:rPr>
              <w:t xml:space="preserve">1 </w:t>
            </w:r>
            <w:r w:rsidR="00F231B9">
              <w:rPr>
                <w:sz w:val="24"/>
                <w:szCs w:val="24"/>
              </w:rPr>
              <w:t>700</w:t>
            </w:r>
            <w:r w:rsidRPr="00CB208C">
              <w:rPr>
                <w:sz w:val="24"/>
                <w:szCs w:val="24"/>
              </w:rPr>
              <w:t>,0</w:t>
            </w:r>
          </w:p>
        </w:tc>
        <w:tc>
          <w:tcPr>
            <w:tcW w:w="1316" w:type="dxa"/>
          </w:tcPr>
          <w:p w:rsidR="00CB208C" w:rsidRPr="00CB208C" w:rsidRDefault="00453BBC" w:rsidP="00CB208C">
            <w:pPr>
              <w:jc w:val="center"/>
              <w:rPr>
                <w:sz w:val="24"/>
                <w:szCs w:val="24"/>
              </w:rPr>
            </w:pPr>
            <w:r>
              <w:rPr>
                <w:sz w:val="24"/>
                <w:szCs w:val="24"/>
              </w:rPr>
              <w:t>1 136,4</w:t>
            </w:r>
          </w:p>
        </w:tc>
        <w:tc>
          <w:tcPr>
            <w:tcW w:w="1700" w:type="dxa"/>
          </w:tcPr>
          <w:p w:rsidR="00CB208C" w:rsidRPr="00CB208C" w:rsidRDefault="00CB208C" w:rsidP="00E50727">
            <w:pPr>
              <w:jc w:val="center"/>
              <w:rPr>
                <w:sz w:val="24"/>
                <w:szCs w:val="24"/>
              </w:rPr>
            </w:pPr>
            <w:r w:rsidRPr="00CB208C">
              <w:rPr>
                <w:sz w:val="24"/>
                <w:szCs w:val="24"/>
              </w:rPr>
              <w:t>-</w:t>
            </w:r>
            <w:r w:rsidR="00E50727">
              <w:rPr>
                <w:sz w:val="24"/>
                <w:szCs w:val="24"/>
              </w:rPr>
              <w:t>563,6</w:t>
            </w:r>
          </w:p>
        </w:tc>
        <w:tc>
          <w:tcPr>
            <w:tcW w:w="1441" w:type="dxa"/>
          </w:tcPr>
          <w:p w:rsidR="00CB208C" w:rsidRPr="008A0494" w:rsidRDefault="00E50727" w:rsidP="00CB208C">
            <w:pPr>
              <w:jc w:val="center"/>
              <w:rPr>
                <w:sz w:val="24"/>
                <w:szCs w:val="24"/>
              </w:rPr>
            </w:pPr>
            <w:r>
              <w:rPr>
                <w:sz w:val="24"/>
                <w:szCs w:val="24"/>
              </w:rPr>
              <w:t>66,8</w:t>
            </w:r>
          </w:p>
        </w:tc>
      </w:tr>
      <w:tr w:rsidR="00CB208C" w:rsidRPr="00CB208C" w:rsidTr="00274B84">
        <w:trPr>
          <w:trHeight w:val="275"/>
        </w:trPr>
        <w:tc>
          <w:tcPr>
            <w:tcW w:w="709" w:type="dxa"/>
          </w:tcPr>
          <w:p w:rsidR="00CB208C" w:rsidRPr="00CB208C" w:rsidRDefault="00CB208C" w:rsidP="00B648FC">
            <w:pPr>
              <w:rPr>
                <w:sz w:val="24"/>
                <w:szCs w:val="24"/>
              </w:rPr>
            </w:pPr>
            <w:r w:rsidRPr="00CB208C">
              <w:rPr>
                <w:sz w:val="24"/>
                <w:szCs w:val="24"/>
              </w:rPr>
              <w:t>1.6.</w:t>
            </w:r>
          </w:p>
        </w:tc>
        <w:tc>
          <w:tcPr>
            <w:tcW w:w="2842" w:type="dxa"/>
          </w:tcPr>
          <w:p w:rsidR="00CB208C" w:rsidRPr="00CB208C" w:rsidRDefault="00CB208C" w:rsidP="00B20E3C">
            <w:pPr>
              <w:rPr>
                <w:sz w:val="24"/>
                <w:szCs w:val="24"/>
              </w:rPr>
            </w:pPr>
            <w:r w:rsidRPr="00CB208C">
              <w:rPr>
                <w:b/>
                <w:i/>
                <w:sz w:val="24"/>
                <w:szCs w:val="24"/>
              </w:rPr>
              <w:t>Поточні витрати</w:t>
            </w:r>
            <w:r w:rsidRPr="00CB208C">
              <w:rPr>
                <w:sz w:val="24"/>
                <w:szCs w:val="24"/>
              </w:rPr>
              <w:t xml:space="preserve">: купівля основних засобів, нематеріальних активів, комплектуючі до ПК, обслуговування </w:t>
            </w:r>
            <w:r w:rsidR="007B55F6" w:rsidRPr="00CB208C">
              <w:rPr>
                <w:sz w:val="24"/>
                <w:szCs w:val="24"/>
              </w:rPr>
              <w:t>бух</w:t>
            </w:r>
            <w:r w:rsidR="007B55F6">
              <w:rPr>
                <w:sz w:val="24"/>
                <w:szCs w:val="24"/>
              </w:rPr>
              <w:t xml:space="preserve"> </w:t>
            </w:r>
            <w:r w:rsidR="007B55F6" w:rsidRPr="00CB208C">
              <w:rPr>
                <w:sz w:val="24"/>
                <w:szCs w:val="24"/>
              </w:rPr>
              <w:t>програм</w:t>
            </w:r>
            <w:r w:rsidRPr="00CB208C">
              <w:rPr>
                <w:sz w:val="24"/>
                <w:szCs w:val="24"/>
              </w:rPr>
              <w:t xml:space="preserve">,  послуги адвоката, послуги охорони, послуги Інтернету,  послуги зв’язку,купівля канцтоварів, </w:t>
            </w:r>
            <w:r w:rsidR="00B20E3C">
              <w:rPr>
                <w:sz w:val="24"/>
                <w:szCs w:val="24"/>
              </w:rPr>
              <w:t>н</w:t>
            </w:r>
            <w:r w:rsidRPr="00CB208C">
              <w:rPr>
                <w:sz w:val="24"/>
                <w:szCs w:val="24"/>
              </w:rPr>
              <w:t>епередбач</w:t>
            </w:r>
            <w:r w:rsidR="00F231B9">
              <w:rPr>
                <w:sz w:val="24"/>
                <w:szCs w:val="24"/>
              </w:rPr>
              <w:t>е</w:t>
            </w:r>
            <w:r w:rsidRPr="00CB208C">
              <w:rPr>
                <w:sz w:val="24"/>
                <w:szCs w:val="24"/>
              </w:rPr>
              <w:t>ні витрати</w:t>
            </w:r>
            <w:r w:rsidR="00F231B9">
              <w:rPr>
                <w:sz w:val="24"/>
                <w:szCs w:val="24"/>
              </w:rPr>
              <w:t>, договори ЦПХ</w:t>
            </w:r>
            <w:r w:rsidRPr="00CB208C">
              <w:rPr>
                <w:sz w:val="24"/>
                <w:szCs w:val="24"/>
              </w:rPr>
              <w:t xml:space="preserve"> тощо</w:t>
            </w:r>
          </w:p>
        </w:tc>
        <w:tc>
          <w:tcPr>
            <w:tcW w:w="1683" w:type="dxa"/>
          </w:tcPr>
          <w:p w:rsidR="00CB208C" w:rsidRPr="00CB208C" w:rsidRDefault="00F231B9" w:rsidP="00CB208C">
            <w:pPr>
              <w:jc w:val="center"/>
              <w:rPr>
                <w:sz w:val="24"/>
                <w:szCs w:val="24"/>
              </w:rPr>
            </w:pPr>
            <w:r>
              <w:rPr>
                <w:sz w:val="24"/>
                <w:szCs w:val="24"/>
              </w:rPr>
              <w:t>800,0</w:t>
            </w:r>
          </w:p>
        </w:tc>
        <w:tc>
          <w:tcPr>
            <w:tcW w:w="1316" w:type="dxa"/>
          </w:tcPr>
          <w:p w:rsidR="00CB208C" w:rsidRPr="00CB208C" w:rsidRDefault="00453BBC" w:rsidP="00453BBC">
            <w:pPr>
              <w:jc w:val="center"/>
              <w:rPr>
                <w:sz w:val="24"/>
                <w:szCs w:val="24"/>
              </w:rPr>
            </w:pPr>
            <w:r>
              <w:rPr>
                <w:sz w:val="24"/>
                <w:szCs w:val="24"/>
              </w:rPr>
              <w:t>411,3</w:t>
            </w:r>
          </w:p>
        </w:tc>
        <w:tc>
          <w:tcPr>
            <w:tcW w:w="1700" w:type="dxa"/>
          </w:tcPr>
          <w:p w:rsidR="00CB208C" w:rsidRPr="00CB208C" w:rsidRDefault="00CB208C" w:rsidP="00E50727">
            <w:pPr>
              <w:jc w:val="center"/>
              <w:rPr>
                <w:sz w:val="24"/>
                <w:szCs w:val="24"/>
              </w:rPr>
            </w:pPr>
            <w:r>
              <w:rPr>
                <w:sz w:val="24"/>
                <w:szCs w:val="24"/>
              </w:rPr>
              <w:t>-</w:t>
            </w:r>
            <w:r w:rsidR="00E50727">
              <w:rPr>
                <w:sz w:val="24"/>
                <w:szCs w:val="24"/>
              </w:rPr>
              <w:t>388,7</w:t>
            </w:r>
          </w:p>
        </w:tc>
        <w:tc>
          <w:tcPr>
            <w:tcW w:w="1441" w:type="dxa"/>
          </w:tcPr>
          <w:p w:rsidR="00CB208C" w:rsidRPr="008A0494" w:rsidRDefault="00E50727" w:rsidP="00CB208C">
            <w:pPr>
              <w:jc w:val="center"/>
              <w:rPr>
                <w:sz w:val="24"/>
                <w:szCs w:val="24"/>
              </w:rPr>
            </w:pPr>
            <w:r>
              <w:rPr>
                <w:sz w:val="24"/>
                <w:szCs w:val="24"/>
              </w:rPr>
              <w:t>51,4</w:t>
            </w:r>
          </w:p>
        </w:tc>
      </w:tr>
      <w:tr w:rsidR="00CB208C" w:rsidRPr="0046469E" w:rsidTr="00274B84">
        <w:trPr>
          <w:trHeight w:val="260"/>
        </w:trPr>
        <w:tc>
          <w:tcPr>
            <w:tcW w:w="709" w:type="dxa"/>
          </w:tcPr>
          <w:p w:rsidR="00CB208C" w:rsidRPr="0046469E" w:rsidRDefault="00CB208C" w:rsidP="00E72ADD">
            <w:pPr>
              <w:jc w:val="center"/>
              <w:rPr>
                <w:sz w:val="24"/>
              </w:rPr>
            </w:pPr>
          </w:p>
        </w:tc>
        <w:tc>
          <w:tcPr>
            <w:tcW w:w="2842" w:type="dxa"/>
          </w:tcPr>
          <w:p w:rsidR="00CB208C" w:rsidRPr="0046469E" w:rsidRDefault="00CB208C" w:rsidP="00E72ADD">
            <w:pPr>
              <w:jc w:val="both"/>
              <w:rPr>
                <w:sz w:val="24"/>
              </w:rPr>
            </w:pPr>
            <w:r>
              <w:rPr>
                <w:b/>
                <w:sz w:val="24"/>
              </w:rPr>
              <w:t>Всього витрати на утримання апарату НПУ</w:t>
            </w:r>
          </w:p>
        </w:tc>
        <w:tc>
          <w:tcPr>
            <w:tcW w:w="1683" w:type="dxa"/>
          </w:tcPr>
          <w:p w:rsidR="00CB208C" w:rsidRPr="0046469E" w:rsidRDefault="00F231B9" w:rsidP="00E72ADD">
            <w:pPr>
              <w:jc w:val="center"/>
              <w:rPr>
                <w:sz w:val="24"/>
                <w:lang w:val="ru-RU"/>
              </w:rPr>
            </w:pPr>
            <w:r>
              <w:rPr>
                <w:b/>
                <w:sz w:val="24"/>
              </w:rPr>
              <w:t>7 330,2</w:t>
            </w:r>
          </w:p>
        </w:tc>
        <w:tc>
          <w:tcPr>
            <w:tcW w:w="1316" w:type="dxa"/>
          </w:tcPr>
          <w:p w:rsidR="00CB208C" w:rsidRPr="0046469E" w:rsidRDefault="004F48B0" w:rsidP="00093FC4">
            <w:pPr>
              <w:jc w:val="center"/>
              <w:rPr>
                <w:sz w:val="24"/>
                <w:szCs w:val="24"/>
              </w:rPr>
            </w:pPr>
            <w:r>
              <w:rPr>
                <w:b/>
                <w:sz w:val="24"/>
              </w:rPr>
              <w:t>5 206,9</w:t>
            </w:r>
          </w:p>
        </w:tc>
        <w:tc>
          <w:tcPr>
            <w:tcW w:w="1700" w:type="dxa"/>
          </w:tcPr>
          <w:p w:rsidR="00CB208C" w:rsidRPr="0046469E" w:rsidRDefault="00CB208C" w:rsidP="004F48B0">
            <w:pPr>
              <w:jc w:val="center"/>
              <w:rPr>
                <w:sz w:val="24"/>
                <w:lang w:val="ru-RU"/>
              </w:rPr>
            </w:pPr>
            <w:r>
              <w:rPr>
                <w:b/>
                <w:sz w:val="24"/>
              </w:rPr>
              <w:t>-</w:t>
            </w:r>
            <w:r w:rsidR="004F48B0">
              <w:rPr>
                <w:b/>
                <w:sz w:val="24"/>
              </w:rPr>
              <w:t>2 123,3</w:t>
            </w:r>
          </w:p>
        </w:tc>
        <w:tc>
          <w:tcPr>
            <w:tcW w:w="1441" w:type="dxa"/>
          </w:tcPr>
          <w:p w:rsidR="00CB208C" w:rsidRPr="0046469E" w:rsidRDefault="004F48B0" w:rsidP="008926AD">
            <w:pPr>
              <w:jc w:val="center"/>
              <w:rPr>
                <w:sz w:val="24"/>
                <w:lang w:val="ru-RU"/>
              </w:rPr>
            </w:pPr>
            <w:r>
              <w:rPr>
                <w:b/>
                <w:sz w:val="24"/>
              </w:rPr>
              <w:t>71,0</w:t>
            </w:r>
          </w:p>
        </w:tc>
      </w:tr>
      <w:tr w:rsidR="00CB208C" w:rsidRPr="0046469E" w:rsidTr="00274B84">
        <w:trPr>
          <w:trHeight w:val="260"/>
        </w:trPr>
        <w:tc>
          <w:tcPr>
            <w:tcW w:w="709" w:type="dxa"/>
          </w:tcPr>
          <w:p w:rsidR="00CB208C" w:rsidRPr="0046469E" w:rsidRDefault="00CB208C" w:rsidP="00E72ADD">
            <w:pPr>
              <w:jc w:val="center"/>
              <w:rPr>
                <w:sz w:val="24"/>
              </w:rPr>
            </w:pPr>
          </w:p>
        </w:tc>
        <w:tc>
          <w:tcPr>
            <w:tcW w:w="2842" w:type="dxa"/>
          </w:tcPr>
          <w:p w:rsidR="00CB208C" w:rsidRPr="0046469E" w:rsidRDefault="00CB208C" w:rsidP="00D84B1D">
            <w:pPr>
              <w:jc w:val="both"/>
              <w:rPr>
                <w:sz w:val="24"/>
              </w:rPr>
            </w:pPr>
            <w:r w:rsidRPr="0046469E">
              <w:rPr>
                <w:sz w:val="24"/>
              </w:rPr>
              <w:t xml:space="preserve">Витрати на виконання статутних завдань та на проведення масових заходів: наради, семінари, конференції, аналітично-методичну роботу, нагородження, благодійна допомога, внесок МСЛН, відрядження на </w:t>
            </w:r>
            <w:r w:rsidRPr="00D84B1D">
              <w:rPr>
                <w:sz w:val="24"/>
              </w:rPr>
              <w:t>конференції, семінари</w:t>
            </w:r>
            <w:r w:rsidR="00927C57" w:rsidRPr="00D84B1D">
              <w:rPr>
                <w:sz w:val="24"/>
              </w:rPr>
              <w:t>, договори ЦПХ</w:t>
            </w:r>
            <w:r w:rsidR="00D84B1D" w:rsidRPr="00D84B1D">
              <w:rPr>
                <w:sz w:val="24"/>
              </w:rPr>
              <w:t xml:space="preserve"> </w:t>
            </w:r>
            <w:r w:rsidR="00B20E3C" w:rsidRPr="00D84B1D">
              <w:rPr>
                <w:sz w:val="24"/>
              </w:rPr>
              <w:t xml:space="preserve">(лектори  та інше </w:t>
            </w:r>
            <w:r w:rsidR="00927C57" w:rsidRPr="00D84B1D">
              <w:rPr>
                <w:sz w:val="24"/>
              </w:rPr>
              <w:t>з податками</w:t>
            </w:r>
            <w:r w:rsidR="00B20E3C" w:rsidRPr="00D84B1D">
              <w:rPr>
                <w:sz w:val="24"/>
              </w:rPr>
              <w:t>)</w:t>
            </w:r>
            <w:r w:rsidRPr="0046469E">
              <w:rPr>
                <w:sz w:val="24"/>
              </w:rPr>
              <w:t xml:space="preserve"> тощо</w:t>
            </w:r>
          </w:p>
        </w:tc>
        <w:tc>
          <w:tcPr>
            <w:tcW w:w="1683" w:type="dxa"/>
          </w:tcPr>
          <w:p w:rsidR="00CB208C" w:rsidRPr="0046469E" w:rsidRDefault="00453BBC" w:rsidP="004F48B0">
            <w:pPr>
              <w:jc w:val="center"/>
              <w:rPr>
                <w:sz w:val="24"/>
              </w:rPr>
            </w:pPr>
            <w:r>
              <w:rPr>
                <w:sz w:val="24"/>
                <w:lang w:val="ru-RU"/>
              </w:rPr>
              <w:t>3 3</w:t>
            </w:r>
            <w:r w:rsidR="004F48B0">
              <w:rPr>
                <w:sz w:val="24"/>
                <w:lang w:val="ru-RU"/>
              </w:rPr>
              <w:t>36</w:t>
            </w:r>
            <w:r>
              <w:rPr>
                <w:sz w:val="24"/>
                <w:lang w:val="ru-RU"/>
              </w:rPr>
              <w:t>,</w:t>
            </w:r>
            <w:r w:rsidR="004F48B0">
              <w:rPr>
                <w:sz w:val="24"/>
                <w:lang w:val="ru-RU"/>
              </w:rPr>
              <w:t>5</w:t>
            </w:r>
          </w:p>
        </w:tc>
        <w:tc>
          <w:tcPr>
            <w:tcW w:w="1316" w:type="dxa"/>
          </w:tcPr>
          <w:p w:rsidR="00CB208C" w:rsidRPr="0046469E" w:rsidRDefault="00453BBC" w:rsidP="00E72ADD">
            <w:pPr>
              <w:jc w:val="center"/>
              <w:rPr>
                <w:sz w:val="24"/>
                <w:szCs w:val="24"/>
              </w:rPr>
            </w:pPr>
            <w:r>
              <w:rPr>
                <w:sz w:val="24"/>
                <w:szCs w:val="24"/>
              </w:rPr>
              <w:t>1 388,3</w:t>
            </w:r>
          </w:p>
        </w:tc>
        <w:tc>
          <w:tcPr>
            <w:tcW w:w="1700" w:type="dxa"/>
          </w:tcPr>
          <w:p w:rsidR="00CB208C" w:rsidRPr="0046469E" w:rsidRDefault="00CB208C" w:rsidP="00E50727">
            <w:pPr>
              <w:jc w:val="center"/>
              <w:rPr>
                <w:sz w:val="24"/>
                <w:lang w:val="ru-RU"/>
              </w:rPr>
            </w:pPr>
            <w:r w:rsidRPr="0046469E">
              <w:rPr>
                <w:sz w:val="24"/>
                <w:lang w:val="ru-RU"/>
              </w:rPr>
              <w:t>-</w:t>
            </w:r>
            <w:r w:rsidR="004F48B0">
              <w:rPr>
                <w:sz w:val="24"/>
                <w:lang w:val="ru-RU"/>
              </w:rPr>
              <w:t>1</w:t>
            </w:r>
            <w:r w:rsidR="00E50727">
              <w:rPr>
                <w:sz w:val="24"/>
                <w:lang w:val="ru-RU"/>
              </w:rPr>
              <w:t> 948,2</w:t>
            </w:r>
          </w:p>
        </w:tc>
        <w:tc>
          <w:tcPr>
            <w:tcW w:w="1441" w:type="dxa"/>
          </w:tcPr>
          <w:p w:rsidR="00CB208C" w:rsidRPr="0046469E" w:rsidRDefault="004F48B0" w:rsidP="00E50727">
            <w:pPr>
              <w:jc w:val="center"/>
              <w:rPr>
                <w:sz w:val="24"/>
                <w:lang w:val="ru-RU"/>
              </w:rPr>
            </w:pPr>
            <w:r>
              <w:rPr>
                <w:sz w:val="24"/>
                <w:lang w:val="ru-RU"/>
              </w:rPr>
              <w:t>41,</w:t>
            </w:r>
            <w:r w:rsidR="00E50727">
              <w:rPr>
                <w:sz w:val="24"/>
                <w:lang w:val="ru-RU"/>
              </w:rPr>
              <w:t>6</w:t>
            </w:r>
          </w:p>
        </w:tc>
      </w:tr>
      <w:tr w:rsidR="00CB208C" w:rsidTr="00274B84">
        <w:trPr>
          <w:trHeight w:val="580"/>
        </w:trPr>
        <w:tc>
          <w:tcPr>
            <w:tcW w:w="709" w:type="dxa"/>
          </w:tcPr>
          <w:p w:rsidR="00CB208C" w:rsidRPr="00BD1F95" w:rsidRDefault="00CB208C" w:rsidP="00E72ADD">
            <w:pPr>
              <w:jc w:val="center"/>
              <w:rPr>
                <w:sz w:val="24"/>
              </w:rPr>
            </w:pPr>
          </w:p>
        </w:tc>
        <w:tc>
          <w:tcPr>
            <w:tcW w:w="2842" w:type="dxa"/>
          </w:tcPr>
          <w:p w:rsidR="00CB208C" w:rsidRPr="00BD1F95" w:rsidRDefault="00CB208C" w:rsidP="00E72ADD">
            <w:pPr>
              <w:jc w:val="both"/>
              <w:rPr>
                <w:sz w:val="24"/>
              </w:rPr>
            </w:pPr>
            <w:r w:rsidRPr="0046469E">
              <w:rPr>
                <w:sz w:val="24"/>
              </w:rPr>
              <w:t>50 % від членських внесків відділення НПУ на утримання відділення та виконання статутних завдань</w:t>
            </w:r>
          </w:p>
        </w:tc>
        <w:tc>
          <w:tcPr>
            <w:tcW w:w="1683" w:type="dxa"/>
          </w:tcPr>
          <w:p w:rsidR="00CB208C" w:rsidRPr="00BD1F95" w:rsidRDefault="00927C57" w:rsidP="00927C57">
            <w:pPr>
              <w:jc w:val="center"/>
              <w:rPr>
                <w:b/>
                <w:sz w:val="24"/>
              </w:rPr>
            </w:pPr>
            <w:r>
              <w:rPr>
                <w:sz w:val="24"/>
              </w:rPr>
              <w:t>9 948,0</w:t>
            </w:r>
          </w:p>
        </w:tc>
        <w:tc>
          <w:tcPr>
            <w:tcW w:w="1316" w:type="dxa"/>
          </w:tcPr>
          <w:p w:rsidR="00CB208C" w:rsidRPr="00BD1F95" w:rsidRDefault="00453BBC" w:rsidP="000630D9">
            <w:pPr>
              <w:jc w:val="center"/>
              <w:rPr>
                <w:b/>
                <w:sz w:val="24"/>
              </w:rPr>
            </w:pPr>
            <w:r>
              <w:rPr>
                <w:sz w:val="24"/>
                <w:szCs w:val="24"/>
              </w:rPr>
              <w:t>10 221,1</w:t>
            </w:r>
          </w:p>
        </w:tc>
        <w:tc>
          <w:tcPr>
            <w:tcW w:w="1700" w:type="dxa"/>
          </w:tcPr>
          <w:p w:rsidR="00CB208C" w:rsidRPr="00AC7AAE" w:rsidRDefault="00453BBC" w:rsidP="008926AD">
            <w:pPr>
              <w:jc w:val="center"/>
              <w:rPr>
                <w:b/>
                <w:sz w:val="24"/>
              </w:rPr>
            </w:pPr>
            <w:r>
              <w:rPr>
                <w:sz w:val="24"/>
                <w:lang w:val="ru-RU"/>
              </w:rPr>
              <w:t>+273,1</w:t>
            </w:r>
          </w:p>
        </w:tc>
        <w:tc>
          <w:tcPr>
            <w:tcW w:w="1441" w:type="dxa"/>
          </w:tcPr>
          <w:p w:rsidR="00CB208C" w:rsidRDefault="00E50727" w:rsidP="008926AD">
            <w:pPr>
              <w:jc w:val="center"/>
              <w:rPr>
                <w:b/>
                <w:sz w:val="24"/>
              </w:rPr>
            </w:pPr>
            <w:r>
              <w:rPr>
                <w:sz w:val="24"/>
                <w:lang w:val="ru-RU"/>
              </w:rPr>
              <w:t>102,7</w:t>
            </w:r>
          </w:p>
        </w:tc>
      </w:tr>
      <w:tr w:rsidR="00CB208C" w:rsidTr="00274B84">
        <w:trPr>
          <w:trHeight w:val="58"/>
        </w:trPr>
        <w:tc>
          <w:tcPr>
            <w:tcW w:w="709" w:type="dxa"/>
          </w:tcPr>
          <w:p w:rsidR="00CB208C" w:rsidRPr="00BD1F95" w:rsidRDefault="00CB208C" w:rsidP="00A43F4E">
            <w:pPr>
              <w:jc w:val="center"/>
              <w:rPr>
                <w:sz w:val="24"/>
              </w:rPr>
            </w:pPr>
          </w:p>
        </w:tc>
        <w:tc>
          <w:tcPr>
            <w:tcW w:w="2842" w:type="dxa"/>
          </w:tcPr>
          <w:p w:rsidR="00CB208C" w:rsidRPr="00BD1F95" w:rsidRDefault="00CB208C" w:rsidP="00274B84">
            <w:pPr>
              <w:jc w:val="both"/>
              <w:rPr>
                <w:b/>
                <w:sz w:val="24"/>
              </w:rPr>
            </w:pPr>
            <w:r>
              <w:rPr>
                <w:b/>
                <w:sz w:val="24"/>
              </w:rPr>
              <w:t>Всього на виконання статутних завдань НПУ:</w:t>
            </w:r>
          </w:p>
        </w:tc>
        <w:tc>
          <w:tcPr>
            <w:tcW w:w="1683" w:type="dxa"/>
          </w:tcPr>
          <w:p w:rsidR="00CB208C" w:rsidRPr="00BD1F95" w:rsidRDefault="004F48B0" w:rsidP="00A43F4E">
            <w:pPr>
              <w:jc w:val="center"/>
              <w:rPr>
                <w:b/>
                <w:sz w:val="24"/>
              </w:rPr>
            </w:pPr>
            <w:r>
              <w:rPr>
                <w:b/>
                <w:sz w:val="24"/>
              </w:rPr>
              <w:t>13 284,5</w:t>
            </w:r>
          </w:p>
        </w:tc>
        <w:tc>
          <w:tcPr>
            <w:tcW w:w="1316" w:type="dxa"/>
          </w:tcPr>
          <w:p w:rsidR="00CB208C" w:rsidRPr="00D97ADA" w:rsidRDefault="004F48B0" w:rsidP="00691BBE">
            <w:pPr>
              <w:jc w:val="center"/>
              <w:rPr>
                <w:b/>
                <w:sz w:val="24"/>
                <w:lang w:val="ru-RU"/>
              </w:rPr>
            </w:pPr>
            <w:r>
              <w:rPr>
                <w:b/>
                <w:sz w:val="24"/>
              </w:rPr>
              <w:t>11 609,4</w:t>
            </w:r>
          </w:p>
        </w:tc>
        <w:tc>
          <w:tcPr>
            <w:tcW w:w="1700" w:type="dxa"/>
          </w:tcPr>
          <w:p w:rsidR="00CB208C" w:rsidRPr="00BD1F95" w:rsidRDefault="00CB208C" w:rsidP="00E50727">
            <w:pPr>
              <w:jc w:val="center"/>
              <w:rPr>
                <w:b/>
                <w:sz w:val="24"/>
              </w:rPr>
            </w:pPr>
            <w:r>
              <w:rPr>
                <w:b/>
                <w:sz w:val="24"/>
              </w:rPr>
              <w:t>-1</w:t>
            </w:r>
            <w:r w:rsidR="00E50727">
              <w:rPr>
                <w:b/>
                <w:sz w:val="24"/>
              </w:rPr>
              <w:t> 675,1</w:t>
            </w:r>
          </w:p>
        </w:tc>
        <w:tc>
          <w:tcPr>
            <w:tcW w:w="1441" w:type="dxa"/>
          </w:tcPr>
          <w:p w:rsidR="00CB208C" w:rsidRDefault="00E50727" w:rsidP="00691BBE">
            <w:pPr>
              <w:jc w:val="center"/>
              <w:rPr>
                <w:b/>
                <w:sz w:val="24"/>
              </w:rPr>
            </w:pPr>
            <w:r>
              <w:rPr>
                <w:b/>
                <w:sz w:val="24"/>
              </w:rPr>
              <w:t>87,4</w:t>
            </w:r>
          </w:p>
        </w:tc>
      </w:tr>
      <w:tr w:rsidR="00CB208C" w:rsidRPr="00396B44" w:rsidTr="00274B84">
        <w:trPr>
          <w:trHeight w:val="275"/>
        </w:trPr>
        <w:tc>
          <w:tcPr>
            <w:tcW w:w="709" w:type="dxa"/>
          </w:tcPr>
          <w:p w:rsidR="00CB208C" w:rsidRPr="00396B44" w:rsidRDefault="00CB208C" w:rsidP="00E72ADD">
            <w:pPr>
              <w:jc w:val="both"/>
              <w:rPr>
                <w:i/>
                <w:sz w:val="24"/>
              </w:rPr>
            </w:pPr>
            <w:r>
              <w:rPr>
                <w:sz w:val="24"/>
              </w:rPr>
              <w:t>2)</w:t>
            </w:r>
          </w:p>
        </w:tc>
        <w:tc>
          <w:tcPr>
            <w:tcW w:w="2842" w:type="dxa"/>
          </w:tcPr>
          <w:p w:rsidR="00CB208C" w:rsidRPr="00396B44" w:rsidRDefault="00CB208C" w:rsidP="00A43F4E">
            <w:pPr>
              <w:jc w:val="both"/>
              <w:rPr>
                <w:i/>
                <w:sz w:val="24"/>
              </w:rPr>
            </w:pPr>
            <w:r w:rsidRPr="00BD1F95">
              <w:rPr>
                <w:b/>
                <w:sz w:val="24"/>
              </w:rPr>
              <w:t>Всього витрат</w:t>
            </w:r>
            <w:r>
              <w:rPr>
                <w:b/>
                <w:sz w:val="24"/>
              </w:rPr>
              <w:t xml:space="preserve"> по НПУ</w:t>
            </w:r>
            <w:r w:rsidRPr="00BD1F95">
              <w:rPr>
                <w:b/>
                <w:sz w:val="24"/>
              </w:rPr>
              <w:t>:</w:t>
            </w:r>
          </w:p>
        </w:tc>
        <w:tc>
          <w:tcPr>
            <w:tcW w:w="1683" w:type="dxa"/>
          </w:tcPr>
          <w:p w:rsidR="00CB208C" w:rsidRPr="00E50727" w:rsidRDefault="00E50727" w:rsidP="00274B84">
            <w:pPr>
              <w:jc w:val="center"/>
              <w:rPr>
                <w:b/>
                <w:sz w:val="24"/>
              </w:rPr>
            </w:pPr>
            <w:r w:rsidRPr="00E50727">
              <w:rPr>
                <w:b/>
                <w:sz w:val="24"/>
              </w:rPr>
              <w:t>20 614,7</w:t>
            </w:r>
          </w:p>
        </w:tc>
        <w:tc>
          <w:tcPr>
            <w:tcW w:w="1316" w:type="dxa"/>
          </w:tcPr>
          <w:p w:rsidR="00CB208C" w:rsidRPr="00396B44" w:rsidRDefault="004F48B0" w:rsidP="00274B84">
            <w:pPr>
              <w:jc w:val="center"/>
              <w:rPr>
                <w:i/>
                <w:sz w:val="24"/>
              </w:rPr>
            </w:pPr>
            <w:r>
              <w:rPr>
                <w:b/>
                <w:sz w:val="24"/>
              </w:rPr>
              <w:t>16 816,3</w:t>
            </w:r>
          </w:p>
        </w:tc>
        <w:tc>
          <w:tcPr>
            <w:tcW w:w="1700" w:type="dxa"/>
          </w:tcPr>
          <w:p w:rsidR="00CB208C" w:rsidRPr="00396B44" w:rsidRDefault="00CB208C" w:rsidP="00AA79D6">
            <w:pPr>
              <w:jc w:val="center"/>
              <w:rPr>
                <w:b/>
                <w:i/>
                <w:sz w:val="24"/>
              </w:rPr>
            </w:pPr>
            <w:r>
              <w:rPr>
                <w:b/>
                <w:sz w:val="24"/>
              </w:rPr>
              <w:t>-</w:t>
            </w:r>
            <w:r w:rsidR="00AA79D6">
              <w:rPr>
                <w:b/>
                <w:sz w:val="24"/>
              </w:rPr>
              <w:t>3 798,4</w:t>
            </w:r>
          </w:p>
        </w:tc>
        <w:tc>
          <w:tcPr>
            <w:tcW w:w="1441" w:type="dxa"/>
          </w:tcPr>
          <w:p w:rsidR="00CB208C" w:rsidRDefault="00AA79D6" w:rsidP="00274B84">
            <w:pPr>
              <w:jc w:val="center"/>
              <w:rPr>
                <w:b/>
                <w:i/>
                <w:sz w:val="24"/>
              </w:rPr>
            </w:pPr>
            <w:r>
              <w:rPr>
                <w:b/>
                <w:sz w:val="24"/>
              </w:rPr>
              <w:t>81,6</w:t>
            </w:r>
          </w:p>
        </w:tc>
      </w:tr>
      <w:tr w:rsidR="00274B84" w:rsidRPr="00396B44" w:rsidTr="00274B84">
        <w:trPr>
          <w:trHeight w:val="275"/>
        </w:trPr>
        <w:tc>
          <w:tcPr>
            <w:tcW w:w="709" w:type="dxa"/>
          </w:tcPr>
          <w:p w:rsidR="00274B84" w:rsidRDefault="00274B84" w:rsidP="00E72ADD">
            <w:pPr>
              <w:jc w:val="both"/>
              <w:rPr>
                <w:sz w:val="24"/>
              </w:rPr>
            </w:pPr>
          </w:p>
        </w:tc>
        <w:tc>
          <w:tcPr>
            <w:tcW w:w="2842" w:type="dxa"/>
          </w:tcPr>
          <w:p w:rsidR="00274B84" w:rsidRDefault="00274B84" w:rsidP="00453BBC">
            <w:r w:rsidRPr="00396B44">
              <w:rPr>
                <w:i/>
                <w:sz w:val="24"/>
              </w:rPr>
              <w:t>Залишки коштів (НПУ) станом на 31.12.201</w:t>
            </w:r>
            <w:r w:rsidR="00453BBC">
              <w:rPr>
                <w:i/>
                <w:sz w:val="24"/>
              </w:rPr>
              <w:t xml:space="preserve">7 </w:t>
            </w:r>
            <w:r w:rsidRPr="00396B44">
              <w:rPr>
                <w:i/>
                <w:sz w:val="24"/>
              </w:rPr>
              <w:t>р.</w:t>
            </w:r>
          </w:p>
        </w:tc>
        <w:tc>
          <w:tcPr>
            <w:tcW w:w="1683" w:type="dxa"/>
          </w:tcPr>
          <w:p w:rsidR="00274B84" w:rsidRDefault="00E50727" w:rsidP="00E50727">
            <w:pPr>
              <w:jc w:val="center"/>
            </w:pPr>
            <w:r>
              <w:t>-</w:t>
            </w:r>
          </w:p>
        </w:tc>
        <w:tc>
          <w:tcPr>
            <w:tcW w:w="1316" w:type="dxa"/>
          </w:tcPr>
          <w:p w:rsidR="00274B84" w:rsidRPr="008D5F81" w:rsidRDefault="004F48B0" w:rsidP="00DC2F06">
            <w:pPr>
              <w:jc w:val="center"/>
              <w:rPr>
                <w:sz w:val="24"/>
              </w:rPr>
            </w:pPr>
            <w:r w:rsidRPr="008D5F81">
              <w:rPr>
                <w:sz w:val="24"/>
              </w:rPr>
              <w:t>2 40</w:t>
            </w:r>
            <w:r w:rsidR="00DC2F06" w:rsidRPr="008D5F81">
              <w:rPr>
                <w:sz w:val="24"/>
              </w:rPr>
              <w:t>0</w:t>
            </w:r>
            <w:r w:rsidRPr="008D5F81">
              <w:rPr>
                <w:sz w:val="24"/>
              </w:rPr>
              <w:t>,</w:t>
            </w:r>
            <w:r w:rsidR="00DC2F06" w:rsidRPr="008D5F81">
              <w:rPr>
                <w:sz w:val="24"/>
              </w:rPr>
              <w:t>8</w:t>
            </w:r>
          </w:p>
        </w:tc>
        <w:tc>
          <w:tcPr>
            <w:tcW w:w="1700" w:type="dxa"/>
          </w:tcPr>
          <w:p w:rsidR="00274B84" w:rsidRDefault="004F48B0" w:rsidP="00DC2F06">
            <w:pPr>
              <w:jc w:val="center"/>
              <w:rPr>
                <w:b/>
                <w:sz w:val="24"/>
              </w:rPr>
            </w:pPr>
            <w:r>
              <w:rPr>
                <w:b/>
                <w:sz w:val="24"/>
              </w:rPr>
              <w:t>2 40</w:t>
            </w:r>
            <w:r w:rsidR="00DC2F06">
              <w:rPr>
                <w:b/>
                <w:sz w:val="24"/>
              </w:rPr>
              <w:t>0</w:t>
            </w:r>
            <w:r>
              <w:rPr>
                <w:b/>
                <w:sz w:val="24"/>
              </w:rPr>
              <w:t>,</w:t>
            </w:r>
            <w:r w:rsidR="00DC2F06">
              <w:rPr>
                <w:b/>
                <w:sz w:val="24"/>
              </w:rPr>
              <w:t>8</w:t>
            </w:r>
          </w:p>
        </w:tc>
        <w:tc>
          <w:tcPr>
            <w:tcW w:w="1441" w:type="dxa"/>
          </w:tcPr>
          <w:p w:rsidR="00274B84" w:rsidRDefault="00E50727" w:rsidP="00DA25CA">
            <w:pPr>
              <w:jc w:val="center"/>
              <w:rPr>
                <w:b/>
                <w:sz w:val="24"/>
              </w:rPr>
            </w:pPr>
            <w:r>
              <w:rPr>
                <w:b/>
                <w:sz w:val="24"/>
              </w:rPr>
              <w:t>-</w:t>
            </w:r>
          </w:p>
        </w:tc>
      </w:tr>
      <w:tr w:rsidR="00274B84" w:rsidTr="00B648FC">
        <w:trPr>
          <w:trHeight w:val="260"/>
        </w:trPr>
        <w:tc>
          <w:tcPr>
            <w:tcW w:w="9691" w:type="dxa"/>
            <w:gridSpan w:val="6"/>
          </w:tcPr>
          <w:p w:rsidR="001174CD" w:rsidRDefault="00274B84" w:rsidP="001174CD">
            <w:pPr>
              <w:jc w:val="center"/>
              <w:rPr>
                <w:b/>
                <w:sz w:val="24"/>
                <w:u w:val="single"/>
              </w:rPr>
            </w:pPr>
            <w:r>
              <w:rPr>
                <w:b/>
                <w:sz w:val="24"/>
                <w:u w:val="single"/>
              </w:rPr>
              <w:lastRenderedPageBreak/>
              <w:t>ВИДАТКИ Відділень НПУ</w:t>
            </w:r>
            <w:r w:rsidRPr="005C2094">
              <w:rPr>
                <w:b/>
                <w:sz w:val="24"/>
                <w:u w:val="single"/>
              </w:rPr>
              <w:t>:</w:t>
            </w:r>
          </w:p>
          <w:p w:rsidR="001174CD" w:rsidRPr="001174CD" w:rsidRDefault="001174CD" w:rsidP="001174CD">
            <w:pPr>
              <w:jc w:val="center"/>
              <w:rPr>
                <w:b/>
                <w:sz w:val="24"/>
                <w:u w:val="single"/>
              </w:rPr>
            </w:pPr>
          </w:p>
        </w:tc>
      </w:tr>
      <w:tr w:rsidR="00274B84" w:rsidTr="00274B84">
        <w:trPr>
          <w:trHeight w:val="260"/>
        </w:trPr>
        <w:tc>
          <w:tcPr>
            <w:tcW w:w="709" w:type="dxa"/>
          </w:tcPr>
          <w:p w:rsidR="00274B84" w:rsidRPr="00BD1F95" w:rsidRDefault="00274B84" w:rsidP="00E72ADD">
            <w:pPr>
              <w:jc w:val="center"/>
              <w:rPr>
                <w:sz w:val="24"/>
              </w:rPr>
            </w:pPr>
            <w:r w:rsidRPr="00BD1F95">
              <w:rPr>
                <w:sz w:val="24"/>
              </w:rPr>
              <w:t>1.</w:t>
            </w:r>
          </w:p>
        </w:tc>
        <w:tc>
          <w:tcPr>
            <w:tcW w:w="2842" w:type="dxa"/>
          </w:tcPr>
          <w:p w:rsidR="00274B84" w:rsidRPr="00BD1F95" w:rsidRDefault="00274B84" w:rsidP="008D0A25">
            <w:pPr>
              <w:jc w:val="both"/>
              <w:rPr>
                <w:sz w:val="24"/>
              </w:rPr>
            </w:pPr>
            <w:r w:rsidRPr="00BD1F95">
              <w:rPr>
                <w:b/>
                <w:sz w:val="24"/>
              </w:rPr>
              <w:t>Витрати на утримання апарату:</w:t>
            </w:r>
          </w:p>
        </w:tc>
        <w:tc>
          <w:tcPr>
            <w:tcW w:w="1683" w:type="dxa"/>
          </w:tcPr>
          <w:p w:rsidR="00274B84" w:rsidRPr="00C52A8D" w:rsidRDefault="00721625" w:rsidP="00E72ADD">
            <w:pPr>
              <w:jc w:val="center"/>
              <w:rPr>
                <w:sz w:val="24"/>
                <w:szCs w:val="24"/>
              </w:rPr>
            </w:pPr>
            <w:r>
              <w:rPr>
                <w:b/>
                <w:sz w:val="24"/>
                <w:lang w:val="ru-RU"/>
              </w:rPr>
              <w:t>5 092,2</w:t>
            </w:r>
          </w:p>
        </w:tc>
        <w:tc>
          <w:tcPr>
            <w:tcW w:w="1316" w:type="dxa"/>
          </w:tcPr>
          <w:p w:rsidR="00274B84" w:rsidRPr="00D97ADA" w:rsidRDefault="00721625" w:rsidP="00721625">
            <w:pPr>
              <w:jc w:val="center"/>
              <w:rPr>
                <w:sz w:val="24"/>
                <w:lang w:val="ru-RU"/>
              </w:rPr>
            </w:pPr>
            <w:r>
              <w:rPr>
                <w:b/>
                <w:sz w:val="24"/>
                <w:lang w:val="ru-RU"/>
              </w:rPr>
              <w:t>1 846,2</w:t>
            </w:r>
          </w:p>
        </w:tc>
        <w:tc>
          <w:tcPr>
            <w:tcW w:w="1700" w:type="dxa"/>
          </w:tcPr>
          <w:p w:rsidR="00274B84" w:rsidRPr="00BD1F95" w:rsidRDefault="00274B84" w:rsidP="00ED336F">
            <w:pPr>
              <w:jc w:val="center"/>
              <w:rPr>
                <w:sz w:val="24"/>
              </w:rPr>
            </w:pPr>
            <w:r>
              <w:rPr>
                <w:b/>
                <w:sz w:val="24"/>
                <w:lang w:val="ru-RU"/>
              </w:rPr>
              <w:t>-</w:t>
            </w:r>
            <w:r w:rsidR="00ED336F">
              <w:rPr>
                <w:b/>
                <w:sz w:val="24"/>
                <w:lang w:val="ru-RU"/>
              </w:rPr>
              <w:t>3 246,0</w:t>
            </w:r>
          </w:p>
        </w:tc>
        <w:tc>
          <w:tcPr>
            <w:tcW w:w="1441" w:type="dxa"/>
          </w:tcPr>
          <w:p w:rsidR="00274B84" w:rsidRDefault="00ED336F" w:rsidP="005071C7">
            <w:pPr>
              <w:jc w:val="center"/>
              <w:rPr>
                <w:sz w:val="24"/>
              </w:rPr>
            </w:pPr>
            <w:r>
              <w:rPr>
                <w:b/>
                <w:sz w:val="24"/>
                <w:lang w:val="ru-RU"/>
              </w:rPr>
              <w:t>36,3</w:t>
            </w:r>
          </w:p>
        </w:tc>
      </w:tr>
      <w:tr w:rsidR="00274B84" w:rsidTr="00274B84">
        <w:trPr>
          <w:trHeight w:val="260"/>
        </w:trPr>
        <w:tc>
          <w:tcPr>
            <w:tcW w:w="709" w:type="dxa"/>
          </w:tcPr>
          <w:p w:rsidR="00274B84" w:rsidRPr="00BD1F95" w:rsidRDefault="00274B84" w:rsidP="008D0A25">
            <w:pPr>
              <w:jc w:val="center"/>
              <w:rPr>
                <w:sz w:val="24"/>
              </w:rPr>
            </w:pPr>
            <w:r>
              <w:rPr>
                <w:sz w:val="24"/>
              </w:rPr>
              <w:t>1.1.</w:t>
            </w:r>
          </w:p>
        </w:tc>
        <w:tc>
          <w:tcPr>
            <w:tcW w:w="2842" w:type="dxa"/>
          </w:tcPr>
          <w:p w:rsidR="00274B84" w:rsidRPr="00BD1F95" w:rsidRDefault="00274B84" w:rsidP="00E72ADD">
            <w:pPr>
              <w:jc w:val="both"/>
              <w:rPr>
                <w:sz w:val="24"/>
              </w:rPr>
            </w:pPr>
            <w:r w:rsidRPr="00BD1F95">
              <w:rPr>
                <w:sz w:val="24"/>
              </w:rPr>
              <w:t>Оплата праці</w:t>
            </w:r>
          </w:p>
        </w:tc>
        <w:tc>
          <w:tcPr>
            <w:tcW w:w="1683" w:type="dxa"/>
          </w:tcPr>
          <w:p w:rsidR="00274B84" w:rsidRPr="00C52A8D" w:rsidRDefault="00AA79D6" w:rsidP="00E72ADD">
            <w:pPr>
              <w:jc w:val="center"/>
              <w:rPr>
                <w:sz w:val="24"/>
                <w:szCs w:val="24"/>
              </w:rPr>
            </w:pPr>
            <w:r>
              <w:rPr>
                <w:sz w:val="24"/>
                <w:szCs w:val="24"/>
              </w:rPr>
              <w:t>1 411,2</w:t>
            </w:r>
          </w:p>
        </w:tc>
        <w:tc>
          <w:tcPr>
            <w:tcW w:w="1316" w:type="dxa"/>
          </w:tcPr>
          <w:p w:rsidR="00274B84" w:rsidRPr="006C4CD3" w:rsidRDefault="00721625" w:rsidP="00E72ADD">
            <w:pPr>
              <w:jc w:val="center"/>
              <w:rPr>
                <w:sz w:val="24"/>
                <w:szCs w:val="24"/>
              </w:rPr>
            </w:pPr>
            <w:r>
              <w:rPr>
                <w:sz w:val="24"/>
                <w:lang w:val="ru-RU"/>
              </w:rPr>
              <w:t>1 007,7</w:t>
            </w:r>
          </w:p>
        </w:tc>
        <w:tc>
          <w:tcPr>
            <w:tcW w:w="1700" w:type="dxa"/>
          </w:tcPr>
          <w:p w:rsidR="00274B84" w:rsidRPr="00D97ADA" w:rsidRDefault="00274B84" w:rsidP="00ED336F">
            <w:pPr>
              <w:jc w:val="center"/>
              <w:rPr>
                <w:sz w:val="24"/>
                <w:lang w:val="ru-RU"/>
              </w:rPr>
            </w:pPr>
            <w:r>
              <w:rPr>
                <w:sz w:val="24"/>
              </w:rPr>
              <w:t>-</w:t>
            </w:r>
            <w:r w:rsidR="00ED336F">
              <w:rPr>
                <w:sz w:val="24"/>
              </w:rPr>
              <w:t>403,5</w:t>
            </w:r>
          </w:p>
        </w:tc>
        <w:tc>
          <w:tcPr>
            <w:tcW w:w="1441" w:type="dxa"/>
          </w:tcPr>
          <w:p w:rsidR="00274B84" w:rsidRDefault="00ED336F" w:rsidP="00491A16">
            <w:pPr>
              <w:jc w:val="center"/>
              <w:rPr>
                <w:sz w:val="24"/>
                <w:lang w:val="ru-RU"/>
              </w:rPr>
            </w:pPr>
            <w:r>
              <w:rPr>
                <w:sz w:val="24"/>
              </w:rPr>
              <w:t>71,4</w:t>
            </w:r>
          </w:p>
        </w:tc>
      </w:tr>
      <w:tr w:rsidR="00274B84" w:rsidRPr="008D0A25" w:rsidTr="00274B84">
        <w:trPr>
          <w:trHeight w:val="260"/>
        </w:trPr>
        <w:tc>
          <w:tcPr>
            <w:tcW w:w="709" w:type="dxa"/>
          </w:tcPr>
          <w:p w:rsidR="00274B84" w:rsidRPr="008D0A25" w:rsidRDefault="00274B84" w:rsidP="008D0A25">
            <w:pPr>
              <w:jc w:val="center"/>
              <w:rPr>
                <w:sz w:val="24"/>
              </w:rPr>
            </w:pPr>
            <w:r w:rsidRPr="00BD1F95">
              <w:rPr>
                <w:sz w:val="24"/>
              </w:rPr>
              <w:t>1.</w:t>
            </w:r>
            <w:r>
              <w:rPr>
                <w:sz w:val="24"/>
              </w:rPr>
              <w:t>2</w:t>
            </w:r>
            <w:r w:rsidRPr="00BD1F95">
              <w:rPr>
                <w:sz w:val="24"/>
              </w:rPr>
              <w:t>.</w:t>
            </w:r>
          </w:p>
        </w:tc>
        <w:tc>
          <w:tcPr>
            <w:tcW w:w="2842" w:type="dxa"/>
          </w:tcPr>
          <w:p w:rsidR="00274B84" w:rsidRPr="008D0A25" w:rsidRDefault="00274B84" w:rsidP="008D0A25">
            <w:pPr>
              <w:jc w:val="both"/>
              <w:rPr>
                <w:sz w:val="24"/>
              </w:rPr>
            </w:pPr>
            <w:r w:rsidRPr="00BD1F95">
              <w:rPr>
                <w:sz w:val="24"/>
              </w:rPr>
              <w:t>Нарахування на заробітну плату (податок ЄСВ)</w:t>
            </w:r>
          </w:p>
        </w:tc>
        <w:tc>
          <w:tcPr>
            <w:tcW w:w="1683" w:type="dxa"/>
          </w:tcPr>
          <w:p w:rsidR="00274B84" w:rsidRPr="008D0A25" w:rsidRDefault="00AA79D6" w:rsidP="00E72ADD">
            <w:pPr>
              <w:jc w:val="center"/>
              <w:rPr>
                <w:sz w:val="24"/>
                <w:szCs w:val="24"/>
              </w:rPr>
            </w:pPr>
            <w:r>
              <w:rPr>
                <w:sz w:val="24"/>
                <w:szCs w:val="24"/>
              </w:rPr>
              <w:t>334,8</w:t>
            </w:r>
          </w:p>
        </w:tc>
        <w:tc>
          <w:tcPr>
            <w:tcW w:w="1316" w:type="dxa"/>
          </w:tcPr>
          <w:p w:rsidR="00274B84" w:rsidRPr="008D0A25" w:rsidRDefault="00721625" w:rsidP="00491A16">
            <w:pPr>
              <w:jc w:val="center"/>
              <w:rPr>
                <w:sz w:val="24"/>
                <w:lang w:val="ru-RU"/>
              </w:rPr>
            </w:pPr>
            <w:r>
              <w:rPr>
                <w:sz w:val="24"/>
                <w:szCs w:val="24"/>
              </w:rPr>
              <w:t>234,7</w:t>
            </w:r>
          </w:p>
        </w:tc>
        <w:tc>
          <w:tcPr>
            <w:tcW w:w="1700" w:type="dxa"/>
          </w:tcPr>
          <w:p w:rsidR="00274B84" w:rsidRPr="008D0A25" w:rsidRDefault="00274B84" w:rsidP="00ED336F">
            <w:pPr>
              <w:jc w:val="center"/>
              <w:rPr>
                <w:sz w:val="24"/>
                <w:lang w:val="ru-RU"/>
              </w:rPr>
            </w:pPr>
            <w:r>
              <w:rPr>
                <w:sz w:val="24"/>
                <w:lang w:val="ru-RU"/>
              </w:rPr>
              <w:t>-</w:t>
            </w:r>
            <w:r w:rsidR="00ED336F">
              <w:rPr>
                <w:sz w:val="24"/>
                <w:lang w:val="ru-RU"/>
              </w:rPr>
              <w:t>100,1</w:t>
            </w:r>
          </w:p>
        </w:tc>
        <w:tc>
          <w:tcPr>
            <w:tcW w:w="1441" w:type="dxa"/>
          </w:tcPr>
          <w:p w:rsidR="00274B84" w:rsidRPr="008D0A25" w:rsidRDefault="00ED336F" w:rsidP="00491A16">
            <w:pPr>
              <w:jc w:val="center"/>
              <w:rPr>
                <w:sz w:val="24"/>
                <w:lang w:val="ru-RU"/>
              </w:rPr>
            </w:pPr>
            <w:r>
              <w:rPr>
                <w:sz w:val="24"/>
                <w:lang w:val="ru-RU"/>
              </w:rPr>
              <w:t>70,1</w:t>
            </w:r>
          </w:p>
        </w:tc>
      </w:tr>
      <w:tr w:rsidR="00274B84" w:rsidTr="00274B84">
        <w:trPr>
          <w:trHeight w:val="260"/>
        </w:trPr>
        <w:tc>
          <w:tcPr>
            <w:tcW w:w="709" w:type="dxa"/>
          </w:tcPr>
          <w:p w:rsidR="00274B84" w:rsidRPr="00BD1F95" w:rsidRDefault="00274B84" w:rsidP="00E72ADD">
            <w:pPr>
              <w:jc w:val="center"/>
              <w:rPr>
                <w:sz w:val="24"/>
              </w:rPr>
            </w:pPr>
            <w:r w:rsidRPr="008D0A25">
              <w:rPr>
                <w:sz w:val="24"/>
              </w:rPr>
              <w:t>1.3.</w:t>
            </w:r>
          </w:p>
        </w:tc>
        <w:tc>
          <w:tcPr>
            <w:tcW w:w="2842" w:type="dxa"/>
          </w:tcPr>
          <w:p w:rsidR="00274B84" w:rsidRPr="00BD1F95" w:rsidRDefault="00274B84" w:rsidP="008D0A25">
            <w:pPr>
              <w:jc w:val="both"/>
              <w:rPr>
                <w:b/>
                <w:sz w:val="24"/>
              </w:rPr>
            </w:pPr>
            <w:r w:rsidRPr="008D0A25">
              <w:rPr>
                <w:sz w:val="24"/>
              </w:rPr>
              <w:t>Поточні витрати, непередбачувані витрати</w:t>
            </w:r>
          </w:p>
        </w:tc>
        <w:tc>
          <w:tcPr>
            <w:tcW w:w="1683" w:type="dxa"/>
          </w:tcPr>
          <w:p w:rsidR="00274B84" w:rsidRDefault="00721625" w:rsidP="00E72ADD">
            <w:pPr>
              <w:jc w:val="center"/>
              <w:rPr>
                <w:b/>
                <w:sz w:val="24"/>
                <w:lang w:val="ru-RU"/>
              </w:rPr>
            </w:pPr>
            <w:r>
              <w:rPr>
                <w:sz w:val="24"/>
                <w:szCs w:val="24"/>
              </w:rPr>
              <w:t>3 346,2</w:t>
            </w:r>
          </w:p>
        </w:tc>
        <w:tc>
          <w:tcPr>
            <w:tcW w:w="1316" w:type="dxa"/>
          </w:tcPr>
          <w:p w:rsidR="00274B84" w:rsidRDefault="00721625" w:rsidP="005509FE">
            <w:pPr>
              <w:jc w:val="center"/>
              <w:rPr>
                <w:sz w:val="24"/>
                <w:lang w:val="ru-RU"/>
              </w:rPr>
            </w:pPr>
            <w:r>
              <w:rPr>
                <w:sz w:val="24"/>
                <w:lang w:val="ru-RU"/>
              </w:rPr>
              <w:t>603,8</w:t>
            </w:r>
          </w:p>
          <w:p w:rsidR="005509FE" w:rsidRPr="00DA701C" w:rsidRDefault="005509FE" w:rsidP="005509FE">
            <w:pPr>
              <w:jc w:val="center"/>
              <w:rPr>
                <w:b/>
                <w:sz w:val="24"/>
                <w:szCs w:val="24"/>
              </w:rPr>
            </w:pPr>
          </w:p>
        </w:tc>
        <w:tc>
          <w:tcPr>
            <w:tcW w:w="1700" w:type="dxa"/>
          </w:tcPr>
          <w:p w:rsidR="00274B84" w:rsidRPr="00D97ADA" w:rsidRDefault="00274B84" w:rsidP="00ED336F">
            <w:pPr>
              <w:jc w:val="center"/>
              <w:rPr>
                <w:b/>
                <w:sz w:val="24"/>
                <w:lang w:val="ru-RU"/>
              </w:rPr>
            </w:pPr>
            <w:r w:rsidRPr="008D0A25">
              <w:rPr>
                <w:sz w:val="24"/>
                <w:lang w:val="ru-RU"/>
              </w:rPr>
              <w:t>-</w:t>
            </w:r>
            <w:r w:rsidR="00ED336F">
              <w:rPr>
                <w:sz w:val="24"/>
                <w:lang w:val="ru-RU"/>
              </w:rPr>
              <w:t>2 742,4</w:t>
            </w:r>
          </w:p>
        </w:tc>
        <w:tc>
          <w:tcPr>
            <w:tcW w:w="1441" w:type="dxa"/>
          </w:tcPr>
          <w:p w:rsidR="00274B84" w:rsidRDefault="00ED336F" w:rsidP="00491A16">
            <w:pPr>
              <w:jc w:val="center"/>
              <w:rPr>
                <w:b/>
                <w:sz w:val="24"/>
                <w:lang w:val="ru-RU"/>
              </w:rPr>
            </w:pPr>
            <w:r>
              <w:rPr>
                <w:sz w:val="24"/>
                <w:lang w:val="ru-RU"/>
              </w:rPr>
              <w:t>18,0</w:t>
            </w:r>
          </w:p>
        </w:tc>
      </w:tr>
      <w:tr w:rsidR="00274B84" w:rsidTr="00274B84">
        <w:trPr>
          <w:trHeight w:val="58"/>
        </w:trPr>
        <w:tc>
          <w:tcPr>
            <w:tcW w:w="709" w:type="dxa"/>
          </w:tcPr>
          <w:p w:rsidR="00274B84" w:rsidRPr="00BD1F95" w:rsidRDefault="00274B84" w:rsidP="00E72ADD">
            <w:pPr>
              <w:jc w:val="both"/>
              <w:rPr>
                <w:sz w:val="24"/>
              </w:rPr>
            </w:pPr>
            <w:r w:rsidRPr="00BD1F95">
              <w:rPr>
                <w:sz w:val="24"/>
              </w:rPr>
              <w:t>2.</w:t>
            </w:r>
          </w:p>
        </w:tc>
        <w:tc>
          <w:tcPr>
            <w:tcW w:w="2842" w:type="dxa"/>
          </w:tcPr>
          <w:p w:rsidR="00274B84" w:rsidRPr="00BD1F95" w:rsidRDefault="00274B84" w:rsidP="00274B84">
            <w:pPr>
              <w:jc w:val="both"/>
              <w:rPr>
                <w:b/>
                <w:sz w:val="24"/>
              </w:rPr>
            </w:pPr>
            <w:r w:rsidRPr="00BD1F95">
              <w:rPr>
                <w:b/>
                <w:sz w:val="24"/>
              </w:rPr>
              <w:t>Витрати на виконання статутних завдань</w:t>
            </w:r>
            <w:r>
              <w:rPr>
                <w:b/>
                <w:sz w:val="24"/>
              </w:rPr>
              <w:t>:</w:t>
            </w:r>
            <w:r w:rsidRPr="00BD1F95">
              <w:rPr>
                <w:b/>
                <w:sz w:val="24"/>
              </w:rPr>
              <w:t xml:space="preserve"> </w:t>
            </w:r>
          </w:p>
        </w:tc>
        <w:tc>
          <w:tcPr>
            <w:tcW w:w="1683" w:type="dxa"/>
          </w:tcPr>
          <w:p w:rsidR="00274B84" w:rsidRPr="00BD1F95" w:rsidRDefault="00721625" w:rsidP="00E72ADD">
            <w:pPr>
              <w:jc w:val="center"/>
              <w:rPr>
                <w:b/>
                <w:sz w:val="24"/>
              </w:rPr>
            </w:pPr>
            <w:r>
              <w:rPr>
                <w:b/>
                <w:sz w:val="24"/>
                <w:lang w:val="ru-RU"/>
              </w:rPr>
              <w:t>7 716,0</w:t>
            </w:r>
          </w:p>
        </w:tc>
        <w:tc>
          <w:tcPr>
            <w:tcW w:w="1316" w:type="dxa"/>
          </w:tcPr>
          <w:p w:rsidR="00274B84" w:rsidRPr="00D97ADA" w:rsidRDefault="00721625" w:rsidP="005509FE">
            <w:pPr>
              <w:jc w:val="center"/>
              <w:rPr>
                <w:b/>
                <w:sz w:val="24"/>
                <w:lang w:val="ru-RU"/>
              </w:rPr>
            </w:pPr>
            <w:r>
              <w:rPr>
                <w:b/>
                <w:sz w:val="24"/>
                <w:szCs w:val="24"/>
              </w:rPr>
              <w:t>3 222,6</w:t>
            </w:r>
          </w:p>
        </w:tc>
        <w:tc>
          <w:tcPr>
            <w:tcW w:w="1700" w:type="dxa"/>
          </w:tcPr>
          <w:p w:rsidR="00274B84" w:rsidRPr="00BD1F95" w:rsidRDefault="00274B84" w:rsidP="00ED336F">
            <w:pPr>
              <w:jc w:val="center"/>
              <w:rPr>
                <w:b/>
                <w:sz w:val="24"/>
              </w:rPr>
            </w:pPr>
            <w:r>
              <w:rPr>
                <w:b/>
                <w:sz w:val="24"/>
                <w:lang w:val="ru-RU"/>
              </w:rPr>
              <w:t>-</w:t>
            </w:r>
            <w:r w:rsidR="00ED336F">
              <w:rPr>
                <w:b/>
                <w:sz w:val="24"/>
                <w:lang w:val="ru-RU"/>
              </w:rPr>
              <w:t>4 493,4</w:t>
            </w:r>
          </w:p>
        </w:tc>
        <w:tc>
          <w:tcPr>
            <w:tcW w:w="1441" w:type="dxa"/>
          </w:tcPr>
          <w:p w:rsidR="00274B84" w:rsidRDefault="00ED336F" w:rsidP="00B37B7F">
            <w:pPr>
              <w:jc w:val="center"/>
              <w:rPr>
                <w:b/>
                <w:sz w:val="24"/>
              </w:rPr>
            </w:pPr>
            <w:r>
              <w:rPr>
                <w:b/>
                <w:sz w:val="24"/>
                <w:lang w:val="ru-RU"/>
              </w:rPr>
              <w:t>41,8</w:t>
            </w:r>
          </w:p>
        </w:tc>
      </w:tr>
      <w:tr w:rsidR="00274B84" w:rsidRPr="00396B44" w:rsidTr="00274B84">
        <w:trPr>
          <w:trHeight w:val="260"/>
        </w:trPr>
        <w:tc>
          <w:tcPr>
            <w:tcW w:w="709" w:type="dxa"/>
          </w:tcPr>
          <w:p w:rsidR="00274B84" w:rsidRPr="00396B44" w:rsidRDefault="00274B84" w:rsidP="00E72ADD">
            <w:pPr>
              <w:jc w:val="both"/>
              <w:rPr>
                <w:i/>
                <w:sz w:val="24"/>
              </w:rPr>
            </w:pPr>
          </w:p>
        </w:tc>
        <w:tc>
          <w:tcPr>
            <w:tcW w:w="2842" w:type="dxa"/>
          </w:tcPr>
          <w:p w:rsidR="00274B84" w:rsidRPr="00396B44" w:rsidRDefault="00274B84" w:rsidP="008D0A25">
            <w:pPr>
              <w:jc w:val="both"/>
              <w:rPr>
                <w:i/>
                <w:sz w:val="24"/>
              </w:rPr>
            </w:pPr>
            <w:r w:rsidRPr="00BD1F95">
              <w:rPr>
                <w:b/>
                <w:sz w:val="24"/>
              </w:rPr>
              <w:t>Всього витрат:</w:t>
            </w:r>
          </w:p>
        </w:tc>
        <w:tc>
          <w:tcPr>
            <w:tcW w:w="1683" w:type="dxa"/>
          </w:tcPr>
          <w:p w:rsidR="00274B84" w:rsidRPr="00396B44" w:rsidRDefault="00721625" w:rsidP="00E72ADD">
            <w:pPr>
              <w:jc w:val="center"/>
              <w:rPr>
                <w:b/>
                <w:i/>
                <w:sz w:val="24"/>
              </w:rPr>
            </w:pPr>
            <w:r>
              <w:rPr>
                <w:b/>
                <w:sz w:val="24"/>
              </w:rPr>
              <w:t>12 808,2</w:t>
            </w:r>
          </w:p>
        </w:tc>
        <w:tc>
          <w:tcPr>
            <w:tcW w:w="1316" w:type="dxa"/>
          </w:tcPr>
          <w:p w:rsidR="00274B84" w:rsidRPr="00396B44" w:rsidRDefault="00721625" w:rsidP="00E72ADD">
            <w:pPr>
              <w:jc w:val="center"/>
              <w:rPr>
                <w:i/>
                <w:sz w:val="24"/>
              </w:rPr>
            </w:pPr>
            <w:r>
              <w:rPr>
                <w:b/>
                <w:sz w:val="24"/>
                <w:lang w:val="ru-RU"/>
              </w:rPr>
              <w:t>5 068,8</w:t>
            </w:r>
          </w:p>
        </w:tc>
        <w:tc>
          <w:tcPr>
            <w:tcW w:w="1700" w:type="dxa"/>
          </w:tcPr>
          <w:p w:rsidR="00274B84" w:rsidRPr="00396B44" w:rsidRDefault="00274B84" w:rsidP="00ED336F">
            <w:pPr>
              <w:jc w:val="center"/>
              <w:rPr>
                <w:b/>
                <w:i/>
                <w:sz w:val="24"/>
                <w:lang w:val="ru-RU"/>
              </w:rPr>
            </w:pPr>
            <w:r>
              <w:rPr>
                <w:b/>
                <w:sz w:val="24"/>
              </w:rPr>
              <w:t>-</w:t>
            </w:r>
            <w:r w:rsidR="00ED336F">
              <w:rPr>
                <w:b/>
                <w:sz w:val="24"/>
              </w:rPr>
              <w:t>7 739,4</w:t>
            </w:r>
          </w:p>
        </w:tc>
        <w:tc>
          <w:tcPr>
            <w:tcW w:w="1441" w:type="dxa"/>
          </w:tcPr>
          <w:p w:rsidR="00274B84" w:rsidRPr="00396B44" w:rsidRDefault="00ED336F" w:rsidP="00B37B7F">
            <w:pPr>
              <w:jc w:val="center"/>
              <w:rPr>
                <w:b/>
                <w:i/>
                <w:sz w:val="24"/>
                <w:lang w:val="ru-RU"/>
              </w:rPr>
            </w:pPr>
            <w:r>
              <w:rPr>
                <w:b/>
                <w:sz w:val="24"/>
              </w:rPr>
              <w:t>39,6</w:t>
            </w:r>
          </w:p>
        </w:tc>
      </w:tr>
      <w:tr w:rsidR="00274B84" w:rsidRPr="00396B44" w:rsidTr="00274B84">
        <w:trPr>
          <w:trHeight w:val="260"/>
        </w:trPr>
        <w:tc>
          <w:tcPr>
            <w:tcW w:w="709" w:type="dxa"/>
          </w:tcPr>
          <w:p w:rsidR="00274B84" w:rsidRPr="00396B44" w:rsidRDefault="00274B84" w:rsidP="00E72ADD">
            <w:pPr>
              <w:jc w:val="both"/>
              <w:rPr>
                <w:i/>
                <w:sz w:val="24"/>
              </w:rPr>
            </w:pPr>
          </w:p>
        </w:tc>
        <w:tc>
          <w:tcPr>
            <w:tcW w:w="2842" w:type="dxa"/>
          </w:tcPr>
          <w:p w:rsidR="00274B84" w:rsidRPr="00396B44" w:rsidRDefault="00274B84" w:rsidP="00721625">
            <w:pPr>
              <w:jc w:val="both"/>
              <w:rPr>
                <w:i/>
                <w:sz w:val="24"/>
              </w:rPr>
            </w:pPr>
            <w:r w:rsidRPr="00396B44">
              <w:rPr>
                <w:i/>
                <w:sz w:val="24"/>
              </w:rPr>
              <w:t>Залишки коштів (</w:t>
            </w:r>
            <w:r>
              <w:rPr>
                <w:i/>
                <w:sz w:val="24"/>
              </w:rPr>
              <w:t>В</w:t>
            </w:r>
            <w:r w:rsidRPr="00396B44">
              <w:rPr>
                <w:i/>
                <w:sz w:val="24"/>
              </w:rPr>
              <w:t>ідділення</w:t>
            </w:r>
            <w:r>
              <w:rPr>
                <w:i/>
                <w:sz w:val="24"/>
              </w:rPr>
              <w:t xml:space="preserve"> НПУ</w:t>
            </w:r>
            <w:r w:rsidRPr="00396B44">
              <w:rPr>
                <w:i/>
                <w:sz w:val="24"/>
              </w:rPr>
              <w:t>) станом на 31.12.201</w:t>
            </w:r>
            <w:r w:rsidR="00721625">
              <w:rPr>
                <w:i/>
                <w:sz w:val="24"/>
              </w:rPr>
              <w:t>7</w:t>
            </w:r>
            <w:r w:rsidRPr="00396B44">
              <w:rPr>
                <w:i/>
                <w:sz w:val="24"/>
              </w:rPr>
              <w:t xml:space="preserve"> року </w:t>
            </w:r>
          </w:p>
        </w:tc>
        <w:tc>
          <w:tcPr>
            <w:tcW w:w="1683" w:type="dxa"/>
          </w:tcPr>
          <w:p w:rsidR="00274B84" w:rsidRPr="00396B44" w:rsidRDefault="00274B84" w:rsidP="00E72ADD">
            <w:pPr>
              <w:jc w:val="center"/>
              <w:rPr>
                <w:b/>
                <w:i/>
                <w:sz w:val="24"/>
              </w:rPr>
            </w:pPr>
          </w:p>
        </w:tc>
        <w:tc>
          <w:tcPr>
            <w:tcW w:w="1316" w:type="dxa"/>
          </w:tcPr>
          <w:p w:rsidR="00274B84" w:rsidRDefault="00721625" w:rsidP="00E72ADD">
            <w:pPr>
              <w:jc w:val="center"/>
              <w:rPr>
                <w:i/>
                <w:sz w:val="24"/>
              </w:rPr>
            </w:pPr>
            <w:r>
              <w:rPr>
                <w:i/>
                <w:sz w:val="24"/>
              </w:rPr>
              <w:t>7 935,4</w:t>
            </w:r>
          </w:p>
        </w:tc>
        <w:tc>
          <w:tcPr>
            <w:tcW w:w="1700" w:type="dxa"/>
          </w:tcPr>
          <w:p w:rsidR="00274B84" w:rsidRPr="00396B44" w:rsidRDefault="00274B84" w:rsidP="00721625">
            <w:pPr>
              <w:jc w:val="center"/>
              <w:rPr>
                <w:b/>
                <w:i/>
                <w:sz w:val="24"/>
                <w:lang w:val="ru-RU"/>
              </w:rPr>
            </w:pPr>
            <w:r w:rsidRPr="00396B44">
              <w:rPr>
                <w:b/>
                <w:i/>
                <w:sz w:val="24"/>
                <w:lang w:val="ru-RU"/>
              </w:rPr>
              <w:t>+</w:t>
            </w:r>
            <w:r w:rsidR="00721625">
              <w:rPr>
                <w:b/>
                <w:i/>
                <w:sz w:val="24"/>
                <w:lang w:val="ru-RU"/>
              </w:rPr>
              <w:t>7 935,4</w:t>
            </w:r>
          </w:p>
        </w:tc>
        <w:tc>
          <w:tcPr>
            <w:tcW w:w="1441" w:type="dxa"/>
          </w:tcPr>
          <w:p w:rsidR="00274B84" w:rsidRDefault="00274B84" w:rsidP="00B37B7F">
            <w:pPr>
              <w:jc w:val="center"/>
              <w:rPr>
                <w:b/>
                <w:i/>
                <w:sz w:val="24"/>
                <w:lang w:val="ru-RU"/>
              </w:rPr>
            </w:pPr>
            <w:r>
              <w:rPr>
                <w:b/>
                <w:i/>
                <w:sz w:val="24"/>
                <w:lang w:val="ru-RU"/>
              </w:rPr>
              <w:t>-</w:t>
            </w:r>
          </w:p>
        </w:tc>
      </w:tr>
    </w:tbl>
    <w:p w:rsidR="00B65FF0" w:rsidRDefault="00B65FF0" w:rsidP="00EF1D34">
      <w:pPr>
        <w:pStyle w:val="20"/>
        <w:ind w:firstLine="720"/>
        <w:jc w:val="both"/>
        <w:rPr>
          <w:sz w:val="28"/>
          <w:szCs w:val="28"/>
        </w:rPr>
      </w:pPr>
    </w:p>
    <w:p w:rsidR="00ED336F" w:rsidRDefault="00EF1D34" w:rsidP="00EF1D34">
      <w:pPr>
        <w:pStyle w:val="20"/>
        <w:ind w:firstLine="720"/>
        <w:jc w:val="both"/>
        <w:rPr>
          <w:sz w:val="28"/>
          <w:szCs w:val="28"/>
        </w:rPr>
      </w:pPr>
      <w:r w:rsidRPr="00EF1D34">
        <w:rPr>
          <w:sz w:val="28"/>
          <w:szCs w:val="28"/>
        </w:rPr>
        <w:t xml:space="preserve">Аналіз таблиці 2 свідчить про наявну економію видатків, спрямованих на утримання центрального апарату НПУ </w:t>
      </w:r>
      <w:r w:rsidR="00ED336F">
        <w:rPr>
          <w:sz w:val="28"/>
          <w:szCs w:val="28"/>
        </w:rPr>
        <w:t xml:space="preserve">(81,6 % від передбачених Кошторисом НПУ видатків) </w:t>
      </w:r>
      <w:r w:rsidRPr="00EF1D34">
        <w:rPr>
          <w:sz w:val="28"/>
          <w:szCs w:val="28"/>
        </w:rPr>
        <w:t>та Відділень НПУ</w:t>
      </w:r>
      <w:r w:rsidR="00ED336F">
        <w:rPr>
          <w:sz w:val="28"/>
          <w:szCs w:val="28"/>
        </w:rPr>
        <w:t xml:space="preserve"> (39,4 % від запланованих Кошторисом Відділень НПУ видатків). </w:t>
      </w:r>
    </w:p>
    <w:p w:rsidR="00EF1D34" w:rsidRPr="00EF1D34" w:rsidRDefault="00EF1D34" w:rsidP="00EF1D34">
      <w:pPr>
        <w:pStyle w:val="20"/>
        <w:ind w:firstLine="720"/>
        <w:jc w:val="both"/>
        <w:rPr>
          <w:sz w:val="28"/>
          <w:szCs w:val="28"/>
        </w:rPr>
      </w:pPr>
      <w:r w:rsidRPr="00EF1D34">
        <w:rPr>
          <w:sz w:val="28"/>
          <w:szCs w:val="28"/>
        </w:rPr>
        <w:t xml:space="preserve">Так, фінансування видатків на утримання центрального апарату НПУ здійснено з економією в сумі </w:t>
      </w:r>
      <w:r w:rsidR="00ED336F">
        <w:rPr>
          <w:b/>
          <w:sz w:val="28"/>
          <w:szCs w:val="28"/>
        </w:rPr>
        <w:t>2 123,3</w:t>
      </w:r>
      <w:r w:rsidRPr="005509FE">
        <w:rPr>
          <w:b/>
          <w:sz w:val="28"/>
          <w:szCs w:val="28"/>
        </w:rPr>
        <w:t xml:space="preserve"> </w:t>
      </w:r>
      <w:r w:rsidRPr="00EF1D34">
        <w:rPr>
          <w:sz w:val="28"/>
          <w:szCs w:val="28"/>
        </w:rPr>
        <w:t xml:space="preserve">тис. грн. або на </w:t>
      </w:r>
      <w:r w:rsidR="00ED336F">
        <w:rPr>
          <w:b/>
          <w:sz w:val="28"/>
          <w:szCs w:val="28"/>
        </w:rPr>
        <w:t>71,0</w:t>
      </w:r>
      <w:r w:rsidRPr="005509FE">
        <w:rPr>
          <w:b/>
          <w:sz w:val="28"/>
          <w:szCs w:val="28"/>
        </w:rPr>
        <w:t xml:space="preserve"> %</w:t>
      </w:r>
      <w:r w:rsidRPr="00EF1D34">
        <w:rPr>
          <w:sz w:val="28"/>
          <w:szCs w:val="28"/>
        </w:rPr>
        <w:t xml:space="preserve"> від запланованої суми, в тому числі:</w:t>
      </w:r>
    </w:p>
    <w:p w:rsidR="00EF1D34" w:rsidRPr="00EF1D34" w:rsidRDefault="00EF1D34" w:rsidP="00EF1D34">
      <w:pPr>
        <w:pStyle w:val="20"/>
        <w:ind w:firstLine="720"/>
        <w:jc w:val="both"/>
        <w:rPr>
          <w:sz w:val="28"/>
          <w:szCs w:val="28"/>
        </w:rPr>
      </w:pPr>
      <w:r w:rsidRPr="00EF1D34">
        <w:rPr>
          <w:sz w:val="28"/>
          <w:szCs w:val="28"/>
        </w:rPr>
        <w:t xml:space="preserve">- на оплату праці, договори ЦПХ, преміювання тощо – з економією в сумі </w:t>
      </w:r>
      <w:r w:rsidR="00ED336F">
        <w:rPr>
          <w:sz w:val="28"/>
          <w:szCs w:val="28"/>
        </w:rPr>
        <w:t>796,5</w:t>
      </w:r>
      <w:r w:rsidRPr="00EF1D34">
        <w:rPr>
          <w:sz w:val="28"/>
          <w:szCs w:val="28"/>
        </w:rPr>
        <w:t xml:space="preserve"> тис. грн. (</w:t>
      </w:r>
      <w:r w:rsidR="00ED336F">
        <w:rPr>
          <w:sz w:val="28"/>
          <w:szCs w:val="28"/>
        </w:rPr>
        <w:t>75,0</w:t>
      </w:r>
      <w:r w:rsidRPr="00EF1D34">
        <w:rPr>
          <w:sz w:val="28"/>
          <w:szCs w:val="28"/>
        </w:rPr>
        <w:t xml:space="preserve"> % від суми, передбаченої Кошторисом);</w:t>
      </w:r>
    </w:p>
    <w:p w:rsidR="00EF1D34" w:rsidRPr="00EF1D34" w:rsidRDefault="00EF1D34" w:rsidP="00EF1D34">
      <w:pPr>
        <w:pStyle w:val="20"/>
        <w:ind w:firstLine="720"/>
        <w:jc w:val="both"/>
        <w:rPr>
          <w:sz w:val="28"/>
          <w:szCs w:val="28"/>
        </w:rPr>
      </w:pPr>
      <w:r w:rsidRPr="00EF1D34">
        <w:rPr>
          <w:sz w:val="28"/>
          <w:szCs w:val="28"/>
        </w:rPr>
        <w:t xml:space="preserve">- на оплату винагороди Президенту НПУ – з економією в сумі </w:t>
      </w:r>
      <w:r w:rsidR="00ED336F">
        <w:rPr>
          <w:sz w:val="28"/>
          <w:szCs w:val="28"/>
        </w:rPr>
        <w:t>113,1</w:t>
      </w:r>
      <w:r w:rsidRPr="00EF1D34">
        <w:rPr>
          <w:sz w:val="28"/>
          <w:szCs w:val="28"/>
        </w:rPr>
        <w:t xml:space="preserve"> тис. грн. (8</w:t>
      </w:r>
      <w:r w:rsidR="00ED336F">
        <w:rPr>
          <w:sz w:val="28"/>
          <w:szCs w:val="28"/>
        </w:rPr>
        <w:t>4</w:t>
      </w:r>
      <w:r w:rsidRPr="00EF1D34">
        <w:rPr>
          <w:sz w:val="28"/>
          <w:szCs w:val="28"/>
        </w:rPr>
        <w:t>,3 % від суми, передбаченої Кошторисом);</w:t>
      </w:r>
    </w:p>
    <w:p w:rsidR="00EF1D34" w:rsidRPr="00EF1D34" w:rsidRDefault="00EF1D34" w:rsidP="00EF1D34">
      <w:pPr>
        <w:pStyle w:val="20"/>
        <w:ind w:firstLine="720"/>
        <w:jc w:val="both"/>
        <w:rPr>
          <w:sz w:val="28"/>
          <w:szCs w:val="28"/>
        </w:rPr>
      </w:pPr>
      <w:r w:rsidRPr="00EF1D34">
        <w:rPr>
          <w:sz w:val="28"/>
          <w:szCs w:val="28"/>
        </w:rPr>
        <w:t xml:space="preserve">- на сплату ЄСВ – з економією в сумі </w:t>
      </w:r>
      <w:r w:rsidR="0032112D">
        <w:rPr>
          <w:sz w:val="28"/>
          <w:szCs w:val="28"/>
        </w:rPr>
        <w:t>204,9</w:t>
      </w:r>
      <w:r w:rsidRPr="00EF1D34">
        <w:rPr>
          <w:sz w:val="28"/>
          <w:szCs w:val="28"/>
        </w:rPr>
        <w:t xml:space="preserve"> тис. грн. (</w:t>
      </w:r>
      <w:r w:rsidR="0032112D">
        <w:rPr>
          <w:sz w:val="28"/>
          <w:szCs w:val="28"/>
        </w:rPr>
        <w:t>76,2</w:t>
      </w:r>
      <w:r w:rsidRPr="00EF1D34">
        <w:rPr>
          <w:sz w:val="28"/>
          <w:szCs w:val="28"/>
        </w:rPr>
        <w:t xml:space="preserve"> % від запланованої суми);</w:t>
      </w:r>
    </w:p>
    <w:p w:rsidR="00EF1D34" w:rsidRPr="00EF1D34" w:rsidRDefault="00EF1D34" w:rsidP="00EF1D34">
      <w:pPr>
        <w:pStyle w:val="20"/>
        <w:ind w:firstLine="720"/>
        <w:jc w:val="both"/>
        <w:rPr>
          <w:sz w:val="28"/>
          <w:szCs w:val="28"/>
        </w:rPr>
      </w:pPr>
      <w:r w:rsidRPr="00EF1D34">
        <w:rPr>
          <w:sz w:val="28"/>
          <w:szCs w:val="28"/>
        </w:rPr>
        <w:t xml:space="preserve">- на відрядження апарату НПУ – з економією в сумі </w:t>
      </w:r>
      <w:r w:rsidR="0032112D">
        <w:rPr>
          <w:sz w:val="28"/>
          <w:szCs w:val="28"/>
        </w:rPr>
        <w:t>56,5</w:t>
      </w:r>
      <w:r w:rsidRPr="00EF1D34">
        <w:rPr>
          <w:sz w:val="28"/>
          <w:szCs w:val="28"/>
        </w:rPr>
        <w:t xml:space="preserve"> тис. грн. (</w:t>
      </w:r>
      <w:r w:rsidR="0032112D">
        <w:rPr>
          <w:sz w:val="28"/>
          <w:szCs w:val="28"/>
        </w:rPr>
        <w:t>5,8</w:t>
      </w:r>
      <w:r w:rsidR="00832B35">
        <w:rPr>
          <w:sz w:val="28"/>
          <w:szCs w:val="28"/>
        </w:rPr>
        <w:t xml:space="preserve"> % від запланованої суми</w:t>
      </w:r>
      <w:r w:rsidRPr="00EF1D34">
        <w:rPr>
          <w:sz w:val="28"/>
          <w:szCs w:val="28"/>
        </w:rPr>
        <w:t>);</w:t>
      </w:r>
    </w:p>
    <w:p w:rsidR="00EF1D34" w:rsidRPr="00EF1D34" w:rsidRDefault="00EF1D34" w:rsidP="00EF1D34">
      <w:pPr>
        <w:pStyle w:val="20"/>
        <w:ind w:firstLine="720"/>
        <w:jc w:val="both"/>
        <w:rPr>
          <w:sz w:val="28"/>
          <w:szCs w:val="28"/>
        </w:rPr>
      </w:pPr>
      <w:r w:rsidRPr="00EF1D34">
        <w:rPr>
          <w:sz w:val="28"/>
          <w:szCs w:val="28"/>
        </w:rPr>
        <w:t xml:space="preserve">- на оплату орендних, експлуатаційних та комунальних витрат – з економією в сумі </w:t>
      </w:r>
      <w:r w:rsidR="0032112D">
        <w:rPr>
          <w:sz w:val="28"/>
          <w:szCs w:val="28"/>
        </w:rPr>
        <w:t>563,6</w:t>
      </w:r>
      <w:r w:rsidRPr="00EF1D34">
        <w:rPr>
          <w:sz w:val="28"/>
          <w:szCs w:val="28"/>
        </w:rPr>
        <w:t xml:space="preserve"> тис. грн. (</w:t>
      </w:r>
      <w:r w:rsidR="0032112D">
        <w:rPr>
          <w:sz w:val="28"/>
          <w:szCs w:val="28"/>
        </w:rPr>
        <w:t>66,8</w:t>
      </w:r>
      <w:r w:rsidRPr="00EF1D34">
        <w:rPr>
          <w:sz w:val="28"/>
          <w:szCs w:val="28"/>
        </w:rPr>
        <w:t xml:space="preserve"> % від запланованої суми);</w:t>
      </w:r>
    </w:p>
    <w:p w:rsidR="00EF1D34" w:rsidRPr="00EF1D34" w:rsidRDefault="00EF1D34" w:rsidP="00EF1D34">
      <w:pPr>
        <w:pStyle w:val="20"/>
        <w:ind w:firstLine="720"/>
        <w:jc w:val="both"/>
        <w:rPr>
          <w:sz w:val="28"/>
          <w:szCs w:val="28"/>
        </w:rPr>
      </w:pPr>
      <w:r w:rsidRPr="00EF1D34">
        <w:rPr>
          <w:sz w:val="28"/>
          <w:szCs w:val="28"/>
        </w:rPr>
        <w:t>- на оплату поточн</w:t>
      </w:r>
      <w:r w:rsidR="00782E94">
        <w:rPr>
          <w:sz w:val="28"/>
          <w:szCs w:val="28"/>
        </w:rPr>
        <w:t xml:space="preserve">их витрат – з економією в сумі </w:t>
      </w:r>
      <w:r w:rsidR="0032112D">
        <w:rPr>
          <w:sz w:val="28"/>
          <w:szCs w:val="28"/>
        </w:rPr>
        <w:t>388,7</w:t>
      </w:r>
      <w:r w:rsidRPr="00EF1D34">
        <w:rPr>
          <w:sz w:val="28"/>
          <w:szCs w:val="28"/>
        </w:rPr>
        <w:t xml:space="preserve"> тис. грн. (</w:t>
      </w:r>
      <w:r w:rsidR="0032112D">
        <w:rPr>
          <w:sz w:val="28"/>
          <w:szCs w:val="28"/>
        </w:rPr>
        <w:t>51,4</w:t>
      </w:r>
      <w:r w:rsidRPr="00EF1D34">
        <w:rPr>
          <w:sz w:val="28"/>
          <w:szCs w:val="28"/>
        </w:rPr>
        <w:t xml:space="preserve"> % від запланованої суми).</w:t>
      </w:r>
    </w:p>
    <w:p w:rsidR="00EF1D34" w:rsidRPr="00EF1D34" w:rsidRDefault="00EF1D34" w:rsidP="00EF1D34">
      <w:pPr>
        <w:pStyle w:val="20"/>
        <w:ind w:firstLine="720"/>
        <w:jc w:val="both"/>
        <w:rPr>
          <w:sz w:val="28"/>
          <w:szCs w:val="28"/>
        </w:rPr>
      </w:pPr>
      <w:r w:rsidRPr="00EF1D34">
        <w:rPr>
          <w:sz w:val="28"/>
          <w:szCs w:val="28"/>
        </w:rPr>
        <w:t>Фінансування видатків на утримання Відділень НПУ у 201</w:t>
      </w:r>
      <w:r w:rsidR="0032112D">
        <w:rPr>
          <w:sz w:val="28"/>
          <w:szCs w:val="28"/>
        </w:rPr>
        <w:t>7</w:t>
      </w:r>
      <w:r w:rsidRPr="00EF1D34">
        <w:rPr>
          <w:sz w:val="28"/>
          <w:szCs w:val="28"/>
        </w:rPr>
        <w:t xml:space="preserve"> році здійснено з економією в сумі </w:t>
      </w:r>
      <w:r w:rsidR="0032112D">
        <w:rPr>
          <w:b/>
          <w:sz w:val="28"/>
          <w:szCs w:val="28"/>
        </w:rPr>
        <w:t>3 246,0</w:t>
      </w:r>
      <w:r w:rsidRPr="00EF1D34">
        <w:rPr>
          <w:sz w:val="28"/>
          <w:szCs w:val="28"/>
        </w:rPr>
        <w:t xml:space="preserve"> тис. грн. (</w:t>
      </w:r>
      <w:r w:rsidR="0032112D">
        <w:rPr>
          <w:b/>
          <w:sz w:val="28"/>
          <w:szCs w:val="28"/>
        </w:rPr>
        <w:t>36,3</w:t>
      </w:r>
      <w:r w:rsidRPr="005509FE">
        <w:rPr>
          <w:b/>
          <w:sz w:val="28"/>
          <w:szCs w:val="28"/>
        </w:rPr>
        <w:t xml:space="preserve"> %</w:t>
      </w:r>
      <w:r w:rsidRPr="00EF1D34">
        <w:rPr>
          <w:sz w:val="28"/>
          <w:szCs w:val="28"/>
        </w:rPr>
        <w:t xml:space="preserve"> від суми, передбаченої Кошторисом</w:t>
      </w:r>
      <w:r w:rsidR="0032112D">
        <w:rPr>
          <w:sz w:val="28"/>
          <w:szCs w:val="28"/>
        </w:rPr>
        <w:t xml:space="preserve"> по Відділенням НПУ</w:t>
      </w:r>
      <w:r w:rsidRPr="00EF1D34">
        <w:rPr>
          <w:sz w:val="28"/>
          <w:szCs w:val="28"/>
        </w:rPr>
        <w:t>).</w:t>
      </w:r>
    </w:p>
    <w:p w:rsidR="00590D22" w:rsidRDefault="00590D22" w:rsidP="00AD2AC6">
      <w:pPr>
        <w:pStyle w:val="20"/>
        <w:ind w:firstLine="720"/>
        <w:jc w:val="both"/>
        <w:rPr>
          <w:sz w:val="28"/>
          <w:szCs w:val="28"/>
        </w:rPr>
      </w:pPr>
      <w:r>
        <w:rPr>
          <w:sz w:val="28"/>
          <w:szCs w:val="28"/>
        </w:rPr>
        <w:t xml:space="preserve">Розшифровка поточних та статутних витрат НПУ </w:t>
      </w:r>
      <w:r w:rsidR="00832B35">
        <w:rPr>
          <w:sz w:val="28"/>
          <w:szCs w:val="28"/>
        </w:rPr>
        <w:t xml:space="preserve">відповідно до аналітичних даних обліку руху грошових коштів </w:t>
      </w:r>
      <w:r>
        <w:rPr>
          <w:sz w:val="28"/>
          <w:szCs w:val="28"/>
        </w:rPr>
        <w:t xml:space="preserve">представлена в </w:t>
      </w:r>
      <w:r w:rsidR="00797183">
        <w:rPr>
          <w:sz w:val="28"/>
          <w:szCs w:val="28"/>
        </w:rPr>
        <w:t xml:space="preserve">таблиці </w:t>
      </w:r>
      <w:r w:rsidR="00EB7909">
        <w:rPr>
          <w:sz w:val="28"/>
          <w:szCs w:val="28"/>
        </w:rPr>
        <w:t>5</w:t>
      </w:r>
      <w:r w:rsidR="00797183">
        <w:rPr>
          <w:sz w:val="28"/>
          <w:szCs w:val="28"/>
        </w:rPr>
        <w:t>.</w:t>
      </w:r>
    </w:p>
    <w:p w:rsidR="00F74D51" w:rsidRDefault="00F74D51" w:rsidP="00797183">
      <w:pPr>
        <w:pStyle w:val="20"/>
        <w:ind w:firstLine="720"/>
        <w:jc w:val="right"/>
        <w:rPr>
          <w:b/>
          <w:sz w:val="20"/>
        </w:rPr>
      </w:pPr>
    </w:p>
    <w:p w:rsidR="00EB7909" w:rsidRDefault="00EB7909" w:rsidP="00797183">
      <w:pPr>
        <w:pStyle w:val="20"/>
        <w:ind w:firstLine="720"/>
        <w:jc w:val="right"/>
        <w:rPr>
          <w:b/>
          <w:sz w:val="20"/>
        </w:rPr>
      </w:pPr>
    </w:p>
    <w:p w:rsidR="00EB7909" w:rsidRDefault="00EB7909" w:rsidP="00797183">
      <w:pPr>
        <w:pStyle w:val="20"/>
        <w:ind w:firstLine="720"/>
        <w:jc w:val="right"/>
        <w:rPr>
          <w:b/>
          <w:sz w:val="20"/>
        </w:rPr>
      </w:pPr>
    </w:p>
    <w:p w:rsidR="00797183" w:rsidRDefault="00797183" w:rsidP="00797183">
      <w:pPr>
        <w:pStyle w:val="20"/>
        <w:ind w:firstLine="720"/>
        <w:jc w:val="right"/>
        <w:rPr>
          <w:b/>
          <w:sz w:val="20"/>
        </w:rPr>
      </w:pPr>
      <w:r w:rsidRPr="00797183">
        <w:rPr>
          <w:b/>
          <w:sz w:val="20"/>
        </w:rPr>
        <w:lastRenderedPageBreak/>
        <w:t xml:space="preserve">Таблиця </w:t>
      </w:r>
      <w:r w:rsidR="00EB7909">
        <w:rPr>
          <w:b/>
          <w:sz w:val="20"/>
        </w:rPr>
        <w:t>5</w:t>
      </w:r>
    </w:p>
    <w:p w:rsidR="008F0C0E" w:rsidRDefault="008F0C0E" w:rsidP="008F0C0E">
      <w:pPr>
        <w:pStyle w:val="20"/>
        <w:ind w:firstLine="720"/>
        <w:jc w:val="center"/>
        <w:rPr>
          <w:b/>
          <w:sz w:val="20"/>
        </w:rPr>
      </w:pPr>
      <w:r>
        <w:rPr>
          <w:b/>
          <w:sz w:val="20"/>
        </w:rPr>
        <w:t>ПОТОЧНІ</w:t>
      </w:r>
      <w:r w:rsidRPr="00797183">
        <w:rPr>
          <w:b/>
          <w:sz w:val="20"/>
        </w:rPr>
        <w:t xml:space="preserve"> </w:t>
      </w:r>
      <w:r>
        <w:rPr>
          <w:b/>
          <w:sz w:val="20"/>
        </w:rPr>
        <w:t>ВИТРАТИ та ВИТРАТИ НА ВИКОНАННЯ СТАТУТНИХ ЗАВДАНЬ</w:t>
      </w:r>
    </w:p>
    <w:p w:rsidR="008F0C0E" w:rsidRPr="00797183" w:rsidRDefault="008F0C0E" w:rsidP="008F0C0E">
      <w:pPr>
        <w:pStyle w:val="20"/>
        <w:ind w:firstLine="720"/>
        <w:jc w:val="center"/>
        <w:rPr>
          <w:b/>
          <w:sz w:val="20"/>
        </w:rPr>
      </w:pPr>
      <w:r w:rsidRPr="00797183">
        <w:rPr>
          <w:b/>
          <w:sz w:val="20"/>
        </w:rPr>
        <w:t xml:space="preserve"> по НПУ (центральному апарату) </w:t>
      </w:r>
      <w:r>
        <w:rPr>
          <w:b/>
          <w:sz w:val="20"/>
        </w:rPr>
        <w:t>за 2017 рік</w:t>
      </w:r>
    </w:p>
    <w:p w:rsidR="008F0C0E" w:rsidRDefault="008F0C0E" w:rsidP="008F0C0E">
      <w:pPr>
        <w:jc w:val="right"/>
        <w:rPr>
          <w:b/>
        </w:rPr>
      </w:pPr>
      <w:r>
        <w:rPr>
          <w:b/>
        </w:rPr>
        <w:t xml:space="preserve"> (тис. грн.)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701"/>
        <w:gridCol w:w="3118"/>
        <w:gridCol w:w="1560"/>
      </w:tblGrid>
      <w:tr w:rsidR="008F0C0E" w:rsidTr="00B60CE3">
        <w:trPr>
          <w:trHeight w:val="352"/>
        </w:trPr>
        <w:tc>
          <w:tcPr>
            <w:tcW w:w="709" w:type="dxa"/>
            <w:tcBorders>
              <w:top w:val="single" w:sz="12" w:space="0" w:color="auto"/>
              <w:left w:val="single" w:sz="12" w:space="0" w:color="auto"/>
              <w:bottom w:val="single" w:sz="12" w:space="0" w:color="auto"/>
              <w:right w:val="single" w:sz="12" w:space="0" w:color="auto"/>
            </w:tcBorders>
          </w:tcPr>
          <w:p w:rsidR="008F0C0E" w:rsidRPr="00CA0348" w:rsidRDefault="008F0C0E" w:rsidP="00B60CE3">
            <w:pPr>
              <w:jc w:val="center"/>
              <w:rPr>
                <w:sz w:val="24"/>
                <w:szCs w:val="24"/>
              </w:rPr>
            </w:pPr>
            <w:r>
              <w:rPr>
                <w:sz w:val="24"/>
                <w:szCs w:val="24"/>
              </w:rPr>
              <w:t>№ п/</w:t>
            </w:r>
            <w:proofErr w:type="spellStart"/>
            <w:r>
              <w:rPr>
                <w:sz w:val="24"/>
                <w:szCs w:val="24"/>
              </w:rPr>
              <w:t>п</w:t>
            </w:r>
            <w:proofErr w:type="spellEnd"/>
          </w:p>
        </w:tc>
        <w:tc>
          <w:tcPr>
            <w:tcW w:w="2977" w:type="dxa"/>
            <w:tcBorders>
              <w:top w:val="single" w:sz="12" w:space="0" w:color="auto"/>
              <w:left w:val="single" w:sz="12" w:space="0" w:color="auto"/>
              <w:bottom w:val="single" w:sz="12" w:space="0" w:color="auto"/>
            </w:tcBorders>
          </w:tcPr>
          <w:p w:rsidR="008F0C0E" w:rsidRPr="00CA0348" w:rsidRDefault="008F0C0E" w:rsidP="00B60CE3">
            <w:pPr>
              <w:jc w:val="center"/>
              <w:rPr>
                <w:sz w:val="24"/>
                <w:szCs w:val="24"/>
              </w:rPr>
            </w:pPr>
            <w:r w:rsidRPr="00CA0348">
              <w:rPr>
                <w:sz w:val="24"/>
                <w:szCs w:val="24"/>
              </w:rPr>
              <w:t>Статті витрат</w:t>
            </w:r>
          </w:p>
        </w:tc>
        <w:tc>
          <w:tcPr>
            <w:tcW w:w="1701" w:type="dxa"/>
            <w:tcBorders>
              <w:top w:val="single" w:sz="12" w:space="0" w:color="auto"/>
              <w:bottom w:val="single" w:sz="12" w:space="0" w:color="auto"/>
              <w:right w:val="single" w:sz="12" w:space="0" w:color="auto"/>
            </w:tcBorders>
          </w:tcPr>
          <w:p w:rsidR="008F0C0E" w:rsidRPr="00CA0348" w:rsidRDefault="008F0C0E" w:rsidP="00B60CE3">
            <w:pPr>
              <w:jc w:val="center"/>
              <w:rPr>
                <w:sz w:val="24"/>
                <w:szCs w:val="24"/>
              </w:rPr>
            </w:pPr>
            <w:r w:rsidRPr="00CA0348">
              <w:rPr>
                <w:sz w:val="24"/>
                <w:szCs w:val="24"/>
              </w:rPr>
              <w:t xml:space="preserve">Фактично за </w:t>
            </w:r>
            <w:r>
              <w:rPr>
                <w:sz w:val="24"/>
                <w:szCs w:val="24"/>
              </w:rPr>
              <w:t xml:space="preserve">2017 </w:t>
            </w:r>
            <w:r w:rsidRPr="00CA0348">
              <w:rPr>
                <w:sz w:val="24"/>
                <w:szCs w:val="24"/>
              </w:rPr>
              <w:t>рік</w:t>
            </w:r>
          </w:p>
        </w:tc>
        <w:tc>
          <w:tcPr>
            <w:tcW w:w="3118" w:type="dxa"/>
            <w:tcBorders>
              <w:top w:val="single" w:sz="12" w:space="0" w:color="auto"/>
              <w:left w:val="single" w:sz="12" w:space="0" w:color="auto"/>
              <w:bottom w:val="single" w:sz="12" w:space="0" w:color="auto"/>
            </w:tcBorders>
          </w:tcPr>
          <w:p w:rsidR="008F0C0E" w:rsidRPr="00CA0348" w:rsidRDefault="008F0C0E" w:rsidP="00B60CE3">
            <w:pPr>
              <w:jc w:val="center"/>
              <w:rPr>
                <w:sz w:val="24"/>
                <w:szCs w:val="24"/>
              </w:rPr>
            </w:pPr>
            <w:r>
              <w:rPr>
                <w:sz w:val="24"/>
                <w:szCs w:val="24"/>
              </w:rPr>
              <w:t>Статті витрат</w:t>
            </w:r>
          </w:p>
        </w:tc>
        <w:tc>
          <w:tcPr>
            <w:tcW w:w="1560" w:type="dxa"/>
            <w:tcBorders>
              <w:top w:val="single" w:sz="12" w:space="0" w:color="auto"/>
              <w:bottom w:val="single" w:sz="12" w:space="0" w:color="auto"/>
              <w:right w:val="single" w:sz="12" w:space="0" w:color="auto"/>
            </w:tcBorders>
          </w:tcPr>
          <w:p w:rsidR="008F0C0E" w:rsidRPr="00CA0348" w:rsidRDefault="008F0C0E" w:rsidP="00B60CE3">
            <w:pPr>
              <w:jc w:val="center"/>
              <w:rPr>
                <w:sz w:val="24"/>
                <w:szCs w:val="24"/>
              </w:rPr>
            </w:pPr>
            <w:r w:rsidRPr="00CA0348">
              <w:rPr>
                <w:sz w:val="24"/>
                <w:szCs w:val="24"/>
              </w:rPr>
              <w:t xml:space="preserve">Фактично за </w:t>
            </w:r>
            <w:r>
              <w:rPr>
                <w:sz w:val="24"/>
                <w:szCs w:val="24"/>
              </w:rPr>
              <w:t xml:space="preserve">2017 </w:t>
            </w:r>
            <w:r w:rsidRPr="00CA0348">
              <w:rPr>
                <w:sz w:val="24"/>
                <w:szCs w:val="24"/>
              </w:rPr>
              <w:t>рік</w:t>
            </w:r>
          </w:p>
        </w:tc>
      </w:tr>
      <w:tr w:rsidR="008F0C0E" w:rsidTr="00B60CE3">
        <w:trPr>
          <w:trHeight w:val="260"/>
        </w:trPr>
        <w:tc>
          <w:tcPr>
            <w:tcW w:w="709" w:type="dxa"/>
            <w:tcBorders>
              <w:top w:val="single" w:sz="12" w:space="0" w:color="auto"/>
              <w:left w:val="single" w:sz="12" w:space="0" w:color="auto"/>
              <w:right w:val="single" w:sz="12" w:space="0" w:color="auto"/>
            </w:tcBorders>
          </w:tcPr>
          <w:p w:rsidR="008F0C0E" w:rsidRPr="00BD1F95" w:rsidRDefault="008F0C0E" w:rsidP="00B60CE3">
            <w:pPr>
              <w:jc w:val="center"/>
              <w:rPr>
                <w:sz w:val="24"/>
              </w:rPr>
            </w:pPr>
            <w:r>
              <w:rPr>
                <w:sz w:val="24"/>
              </w:rPr>
              <w:t>1.</w:t>
            </w:r>
          </w:p>
        </w:tc>
        <w:tc>
          <w:tcPr>
            <w:tcW w:w="2977" w:type="dxa"/>
            <w:tcBorders>
              <w:top w:val="single" w:sz="12" w:space="0" w:color="auto"/>
              <w:left w:val="single" w:sz="12" w:space="0" w:color="auto"/>
            </w:tcBorders>
          </w:tcPr>
          <w:p w:rsidR="00366F3F" w:rsidRDefault="008F0C0E" w:rsidP="00B60CE3">
            <w:pPr>
              <w:jc w:val="both"/>
              <w:rPr>
                <w:b/>
                <w:i/>
                <w:sz w:val="24"/>
              </w:rPr>
            </w:pPr>
            <w:r>
              <w:rPr>
                <w:b/>
                <w:i/>
                <w:sz w:val="24"/>
              </w:rPr>
              <w:t>Поточні витрати, всього</w:t>
            </w:r>
          </w:p>
          <w:p w:rsidR="00366F3F" w:rsidRDefault="00366F3F" w:rsidP="00B60CE3">
            <w:pPr>
              <w:jc w:val="both"/>
              <w:rPr>
                <w:b/>
                <w:i/>
                <w:sz w:val="24"/>
              </w:rPr>
            </w:pPr>
          </w:p>
          <w:p w:rsidR="00366F3F" w:rsidRDefault="00366F3F" w:rsidP="00B60CE3">
            <w:pPr>
              <w:jc w:val="both"/>
              <w:rPr>
                <w:b/>
                <w:i/>
                <w:sz w:val="24"/>
              </w:rPr>
            </w:pPr>
          </w:p>
          <w:p w:rsidR="00366F3F" w:rsidRDefault="00366F3F" w:rsidP="00B60CE3">
            <w:pPr>
              <w:jc w:val="both"/>
              <w:rPr>
                <w:b/>
                <w:i/>
                <w:sz w:val="24"/>
              </w:rPr>
            </w:pPr>
          </w:p>
          <w:p w:rsidR="00366F3F" w:rsidRDefault="00366F3F" w:rsidP="00B60CE3">
            <w:pPr>
              <w:jc w:val="both"/>
              <w:rPr>
                <w:b/>
                <w:i/>
                <w:sz w:val="24"/>
              </w:rPr>
            </w:pPr>
          </w:p>
          <w:p w:rsidR="00366F3F" w:rsidRDefault="00366F3F" w:rsidP="00B60CE3">
            <w:pPr>
              <w:jc w:val="both"/>
              <w:rPr>
                <w:b/>
                <w:i/>
                <w:sz w:val="24"/>
              </w:rPr>
            </w:pPr>
          </w:p>
          <w:p w:rsidR="00366F3F" w:rsidRDefault="00366F3F" w:rsidP="00B60CE3">
            <w:pPr>
              <w:jc w:val="both"/>
              <w:rPr>
                <w:b/>
                <w:i/>
                <w:sz w:val="24"/>
              </w:rPr>
            </w:pPr>
          </w:p>
          <w:p w:rsidR="00366F3F" w:rsidRDefault="00366F3F" w:rsidP="00B60CE3">
            <w:pPr>
              <w:jc w:val="both"/>
              <w:rPr>
                <w:b/>
                <w:i/>
                <w:sz w:val="24"/>
              </w:rPr>
            </w:pPr>
          </w:p>
          <w:p w:rsidR="00D84B1D" w:rsidRDefault="00D84B1D" w:rsidP="00366F3F">
            <w:pPr>
              <w:jc w:val="both"/>
              <w:rPr>
                <w:b/>
                <w:i/>
                <w:sz w:val="24"/>
              </w:rPr>
            </w:pPr>
          </w:p>
          <w:p w:rsidR="00D84B1D" w:rsidRDefault="00D84B1D" w:rsidP="00366F3F">
            <w:pPr>
              <w:jc w:val="both"/>
              <w:rPr>
                <w:b/>
                <w:i/>
                <w:sz w:val="24"/>
              </w:rPr>
            </w:pPr>
          </w:p>
          <w:p w:rsidR="008F0C0E" w:rsidRPr="00366F3F" w:rsidRDefault="008F0C0E" w:rsidP="00366F3F">
            <w:pPr>
              <w:jc w:val="both"/>
              <w:rPr>
                <w:b/>
                <w:sz w:val="24"/>
              </w:rPr>
            </w:pPr>
          </w:p>
        </w:tc>
        <w:tc>
          <w:tcPr>
            <w:tcW w:w="1701" w:type="dxa"/>
            <w:tcBorders>
              <w:top w:val="single" w:sz="12" w:space="0" w:color="auto"/>
              <w:right w:val="single" w:sz="12" w:space="0" w:color="auto"/>
            </w:tcBorders>
          </w:tcPr>
          <w:p w:rsidR="008F0C0E" w:rsidRPr="00797183" w:rsidRDefault="008F0C0E" w:rsidP="00B60CE3">
            <w:pPr>
              <w:jc w:val="center"/>
              <w:rPr>
                <w:b/>
                <w:sz w:val="24"/>
                <w:lang w:val="ru-RU"/>
              </w:rPr>
            </w:pPr>
            <w:r>
              <w:rPr>
                <w:b/>
                <w:sz w:val="24"/>
                <w:lang w:val="ru-RU"/>
              </w:rPr>
              <w:t>411,3</w:t>
            </w:r>
          </w:p>
        </w:tc>
        <w:tc>
          <w:tcPr>
            <w:tcW w:w="3118" w:type="dxa"/>
            <w:tcBorders>
              <w:top w:val="single" w:sz="12" w:space="0" w:color="auto"/>
              <w:left w:val="single" w:sz="12" w:space="0" w:color="auto"/>
            </w:tcBorders>
          </w:tcPr>
          <w:p w:rsidR="008F0C0E" w:rsidRPr="00797183" w:rsidRDefault="008F0C0E" w:rsidP="00B60CE3">
            <w:pPr>
              <w:jc w:val="both"/>
              <w:rPr>
                <w:b/>
                <w:sz w:val="24"/>
                <w:lang w:val="ru-RU"/>
              </w:rPr>
            </w:pPr>
            <w:r w:rsidRPr="00B648FC">
              <w:rPr>
                <w:b/>
                <w:i/>
                <w:sz w:val="24"/>
              </w:rPr>
              <w:t>Витрати на виконання статутних завдань та на проведення масових заходів: наради, семінари, конференції, аналітично-методичну роботу, нагородження, благодійна допомога, внесок МСЛН, відрядження на конференції, семінари тощо</w:t>
            </w:r>
            <w:r>
              <w:rPr>
                <w:b/>
                <w:i/>
                <w:sz w:val="24"/>
              </w:rPr>
              <w:t>, всього</w:t>
            </w:r>
          </w:p>
        </w:tc>
        <w:tc>
          <w:tcPr>
            <w:tcW w:w="1560" w:type="dxa"/>
            <w:tcBorders>
              <w:top w:val="single" w:sz="12" w:space="0" w:color="auto"/>
              <w:right w:val="single" w:sz="12" w:space="0" w:color="auto"/>
            </w:tcBorders>
          </w:tcPr>
          <w:p w:rsidR="008F0C0E" w:rsidRPr="00797183" w:rsidRDefault="008F0C0E" w:rsidP="00B60CE3">
            <w:pPr>
              <w:jc w:val="center"/>
              <w:rPr>
                <w:b/>
                <w:sz w:val="24"/>
                <w:lang w:val="ru-RU"/>
              </w:rPr>
            </w:pPr>
            <w:r>
              <w:rPr>
                <w:b/>
                <w:sz w:val="24"/>
                <w:lang w:val="ru-RU"/>
              </w:rPr>
              <w:t>1 388,3</w:t>
            </w:r>
          </w:p>
        </w:tc>
      </w:tr>
      <w:tr w:rsidR="00D84B1D" w:rsidTr="00B60CE3">
        <w:trPr>
          <w:trHeight w:val="260"/>
        </w:trPr>
        <w:tc>
          <w:tcPr>
            <w:tcW w:w="709" w:type="dxa"/>
            <w:tcBorders>
              <w:left w:val="single" w:sz="12" w:space="0" w:color="auto"/>
              <w:right w:val="single" w:sz="12" w:space="0" w:color="auto"/>
            </w:tcBorders>
          </w:tcPr>
          <w:p w:rsidR="00D84B1D" w:rsidRDefault="00D84B1D" w:rsidP="00B60CE3">
            <w:pPr>
              <w:jc w:val="center"/>
              <w:rPr>
                <w:sz w:val="24"/>
              </w:rPr>
            </w:pPr>
          </w:p>
        </w:tc>
        <w:tc>
          <w:tcPr>
            <w:tcW w:w="2977" w:type="dxa"/>
            <w:tcBorders>
              <w:left w:val="single" w:sz="12" w:space="0" w:color="auto"/>
            </w:tcBorders>
          </w:tcPr>
          <w:p w:rsidR="00D84B1D" w:rsidRDefault="00D84B1D" w:rsidP="00B60CE3">
            <w:pPr>
              <w:jc w:val="both"/>
              <w:rPr>
                <w:sz w:val="24"/>
              </w:rPr>
            </w:pPr>
            <w:r w:rsidRPr="00D84B1D">
              <w:rPr>
                <w:b/>
                <w:i/>
                <w:sz w:val="24"/>
              </w:rPr>
              <w:t>в розрізі статей:</w:t>
            </w:r>
          </w:p>
        </w:tc>
        <w:tc>
          <w:tcPr>
            <w:tcW w:w="1701" w:type="dxa"/>
            <w:tcBorders>
              <w:right w:val="single" w:sz="12" w:space="0" w:color="auto"/>
            </w:tcBorders>
          </w:tcPr>
          <w:p w:rsidR="00D84B1D" w:rsidRDefault="00D84B1D" w:rsidP="00B60CE3">
            <w:pPr>
              <w:jc w:val="center"/>
              <w:rPr>
                <w:sz w:val="24"/>
                <w:lang w:val="ru-RU"/>
              </w:rPr>
            </w:pPr>
          </w:p>
        </w:tc>
        <w:tc>
          <w:tcPr>
            <w:tcW w:w="3118" w:type="dxa"/>
            <w:tcBorders>
              <w:left w:val="single" w:sz="12" w:space="0" w:color="auto"/>
            </w:tcBorders>
          </w:tcPr>
          <w:p w:rsidR="00D84B1D" w:rsidRDefault="00D84B1D" w:rsidP="00B60CE3">
            <w:pPr>
              <w:jc w:val="both"/>
              <w:rPr>
                <w:sz w:val="24"/>
              </w:rPr>
            </w:pPr>
            <w:r w:rsidRPr="00D84B1D">
              <w:rPr>
                <w:b/>
                <w:i/>
                <w:sz w:val="24"/>
              </w:rPr>
              <w:t>в розрізі статей:</w:t>
            </w:r>
          </w:p>
        </w:tc>
        <w:tc>
          <w:tcPr>
            <w:tcW w:w="1560" w:type="dxa"/>
            <w:tcBorders>
              <w:right w:val="single" w:sz="12" w:space="0" w:color="auto"/>
            </w:tcBorders>
          </w:tcPr>
          <w:p w:rsidR="00D84B1D" w:rsidRDefault="00D84B1D" w:rsidP="00B60CE3">
            <w:pPr>
              <w:jc w:val="center"/>
              <w:rPr>
                <w:sz w:val="24"/>
                <w:szCs w:val="24"/>
              </w:rPr>
            </w:pPr>
          </w:p>
        </w:tc>
      </w:tr>
      <w:tr w:rsidR="008F0C0E" w:rsidTr="00B60CE3">
        <w:trPr>
          <w:trHeight w:val="260"/>
        </w:trPr>
        <w:tc>
          <w:tcPr>
            <w:tcW w:w="709" w:type="dxa"/>
            <w:tcBorders>
              <w:left w:val="single" w:sz="12" w:space="0" w:color="auto"/>
              <w:right w:val="single" w:sz="12" w:space="0" w:color="auto"/>
            </w:tcBorders>
          </w:tcPr>
          <w:p w:rsidR="008F0C0E" w:rsidRPr="00BD1F95" w:rsidRDefault="008F0C0E" w:rsidP="00B60CE3">
            <w:pPr>
              <w:jc w:val="center"/>
              <w:rPr>
                <w:sz w:val="24"/>
              </w:rPr>
            </w:pPr>
            <w:r>
              <w:rPr>
                <w:sz w:val="24"/>
              </w:rPr>
              <w:t>1.1</w:t>
            </w:r>
            <w:r w:rsidRPr="00BD1F95">
              <w:rPr>
                <w:sz w:val="24"/>
              </w:rPr>
              <w:t>.</w:t>
            </w:r>
          </w:p>
        </w:tc>
        <w:tc>
          <w:tcPr>
            <w:tcW w:w="2977" w:type="dxa"/>
            <w:tcBorders>
              <w:left w:val="single" w:sz="12" w:space="0" w:color="auto"/>
            </w:tcBorders>
          </w:tcPr>
          <w:p w:rsidR="008F0C0E" w:rsidRPr="00BD1F95" w:rsidRDefault="008F0C0E" w:rsidP="00B60CE3">
            <w:pPr>
              <w:jc w:val="both"/>
              <w:rPr>
                <w:sz w:val="24"/>
              </w:rPr>
            </w:pPr>
            <w:r>
              <w:rPr>
                <w:sz w:val="24"/>
              </w:rPr>
              <w:t>Послуги Інтернет, зв’язку, обслуговування бухгалтерських програм, сертифікати електронних ключів</w:t>
            </w:r>
            <w:r w:rsidR="008456E9">
              <w:rPr>
                <w:sz w:val="24"/>
              </w:rPr>
              <w:t>, тощо</w:t>
            </w:r>
          </w:p>
        </w:tc>
        <w:tc>
          <w:tcPr>
            <w:tcW w:w="1701" w:type="dxa"/>
            <w:tcBorders>
              <w:right w:val="single" w:sz="12" w:space="0" w:color="auto"/>
            </w:tcBorders>
          </w:tcPr>
          <w:p w:rsidR="008F0C0E" w:rsidRPr="00D97ADA" w:rsidRDefault="008F0C0E" w:rsidP="00B60CE3">
            <w:pPr>
              <w:jc w:val="center"/>
              <w:rPr>
                <w:sz w:val="24"/>
                <w:lang w:val="ru-RU"/>
              </w:rPr>
            </w:pPr>
            <w:r>
              <w:rPr>
                <w:sz w:val="24"/>
                <w:lang w:val="ru-RU"/>
              </w:rPr>
              <w:t>46,0</w:t>
            </w:r>
          </w:p>
        </w:tc>
        <w:tc>
          <w:tcPr>
            <w:tcW w:w="3118" w:type="dxa"/>
            <w:tcBorders>
              <w:left w:val="single" w:sz="12" w:space="0" w:color="auto"/>
            </w:tcBorders>
          </w:tcPr>
          <w:p w:rsidR="008F0C0E" w:rsidRPr="00BD1F95" w:rsidRDefault="008F0C0E" w:rsidP="00B60CE3">
            <w:pPr>
              <w:jc w:val="both"/>
              <w:rPr>
                <w:sz w:val="24"/>
              </w:rPr>
            </w:pPr>
            <w:r>
              <w:rPr>
                <w:sz w:val="24"/>
              </w:rPr>
              <w:t>Відрядження по областях</w:t>
            </w:r>
          </w:p>
        </w:tc>
        <w:tc>
          <w:tcPr>
            <w:tcW w:w="1560" w:type="dxa"/>
            <w:tcBorders>
              <w:right w:val="single" w:sz="12" w:space="0" w:color="auto"/>
            </w:tcBorders>
          </w:tcPr>
          <w:p w:rsidR="008F0C0E" w:rsidRPr="006C4CD3" w:rsidRDefault="008F0C0E" w:rsidP="00B60CE3">
            <w:pPr>
              <w:jc w:val="center"/>
              <w:rPr>
                <w:sz w:val="24"/>
                <w:szCs w:val="24"/>
              </w:rPr>
            </w:pPr>
            <w:r>
              <w:rPr>
                <w:sz w:val="24"/>
                <w:szCs w:val="24"/>
              </w:rPr>
              <w:t>91,3</w:t>
            </w:r>
          </w:p>
        </w:tc>
      </w:tr>
      <w:tr w:rsidR="008F0C0E" w:rsidTr="00B60CE3">
        <w:trPr>
          <w:trHeight w:val="260"/>
        </w:trPr>
        <w:tc>
          <w:tcPr>
            <w:tcW w:w="709" w:type="dxa"/>
            <w:tcBorders>
              <w:left w:val="single" w:sz="12" w:space="0" w:color="auto"/>
              <w:right w:val="single" w:sz="12" w:space="0" w:color="auto"/>
            </w:tcBorders>
          </w:tcPr>
          <w:p w:rsidR="008F0C0E" w:rsidRPr="00BD1F95" w:rsidRDefault="008F0C0E" w:rsidP="00B60CE3">
            <w:pPr>
              <w:jc w:val="center"/>
              <w:rPr>
                <w:sz w:val="24"/>
              </w:rPr>
            </w:pPr>
            <w:r w:rsidRPr="00BD1F95">
              <w:rPr>
                <w:sz w:val="24"/>
              </w:rPr>
              <w:t>1.</w:t>
            </w:r>
            <w:r>
              <w:rPr>
                <w:sz w:val="24"/>
              </w:rPr>
              <w:t>2</w:t>
            </w:r>
            <w:r w:rsidRPr="00BD1F95">
              <w:rPr>
                <w:sz w:val="24"/>
              </w:rPr>
              <w:t>.</w:t>
            </w:r>
          </w:p>
        </w:tc>
        <w:tc>
          <w:tcPr>
            <w:tcW w:w="2977" w:type="dxa"/>
            <w:tcBorders>
              <w:left w:val="single" w:sz="12" w:space="0" w:color="auto"/>
            </w:tcBorders>
          </w:tcPr>
          <w:p w:rsidR="008F0C0E" w:rsidRPr="00BD1F95" w:rsidRDefault="008F0C0E" w:rsidP="00B60CE3">
            <w:pPr>
              <w:jc w:val="both"/>
              <w:rPr>
                <w:sz w:val="24"/>
              </w:rPr>
            </w:pPr>
            <w:r w:rsidRPr="00D84B1D">
              <w:rPr>
                <w:sz w:val="24"/>
              </w:rPr>
              <w:t>Переплетення</w:t>
            </w:r>
            <w:r>
              <w:rPr>
                <w:sz w:val="24"/>
              </w:rPr>
              <w:t xml:space="preserve"> документів</w:t>
            </w:r>
          </w:p>
        </w:tc>
        <w:tc>
          <w:tcPr>
            <w:tcW w:w="1701" w:type="dxa"/>
            <w:tcBorders>
              <w:right w:val="single" w:sz="12" w:space="0" w:color="auto"/>
            </w:tcBorders>
          </w:tcPr>
          <w:p w:rsidR="008F0C0E" w:rsidRPr="006C4CD3" w:rsidRDefault="008F0C0E" w:rsidP="00B60CE3">
            <w:pPr>
              <w:jc w:val="center"/>
              <w:rPr>
                <w:sz w:val="24"/>
                <w:szCs w:val="24"/>
              </w:rPr>
            </w:pPr>
            <w:r>
              <w:rPr>
                <w:sz w:val="24"/>
                <w:szCs w:val="24"/>
              </w:rPr>
              <w:t>9,4</w:t>
            </w:r>
          </w:p>
        </w:tc>
        <w:tc>
          <w:tcPr>
            <w:tcW w:w="3118" w:type="dxa"/>
            <w:tcBorders>
              <w:left w:val="single" w:sz="12" w:space="0" w:color="auto"/>
            </w:tcBorders>
          </w:tcPr>
          <w:p w:rsidR="008F0C0E" w:rsidRPr="00BD1F95" w:rsidRDefault="00B65FF0" w:rsidP="00B65FF0">
            <w:pPr>
              <w:jc w:val="both"/>
              <w:rPr>
                <w:sz w:val="24"/>
              </w:rPr>
            </w:pPr>
            <w:r>
              <w:rPr>
                <w:sz w:val="24"/>
              </w:rPr>
              <w:t>Методична, довідково-інформаційна та інша друкована продукція, відзнаки НПУ</w:t>
            </w:r>
          </w:p>
        </w:tc>
        <w:tc>
          <w:tcPr>
            <w:tcW w:w="1560" w:type="dxa"/>
            <w:tcBorders>
              <w:right w:val="single" w:sz="12" w:space="0" w:color="auto"/>
            </w:tcBorders>
          </w:tcPr>
          <w:p w:rsidR="008F0C0E" w:rsidRPr="00DA701C" w:rsidRDefault="004B0D8E" w:rsidP="00B60CE3">
            <w:pPr>
              <w:jc w:val="center"/>
              <w:rPr>
                <w:sz w:val="24"/>
                <w:szCs w:val="24"/>
              </w:rPr>
            </w:pPr>
            <w:r>
              <w:rPr>
                <w:sz w:val="24"/>
                <w:szCs w:val="24"/>
              </w:rPr>
              <w:t>206</w:t>
            </w:r>
            <w:r w:rsidR="008F0C0E">
              <w:rPr>
                <w:sz w:val="24"/>
                <w:szCs w:val="24"/>
              </w:rPr>
              <w:t>,0</w:t>
            </w:r>
          </w:p>
        </w:tc>
      </w:tr>
      <w:tr w:rsidR="004B0D8E" w:rsidTr="00B60CE3">
        <w:trPr>
          <w:trHeight w:val="260"/>
        </w:trPr>
        <w:tc>
          <w:tcPr>
            <w:tcW w:w="709" w:type="dxa"/>
            <w:tcBorders>
              <w:left w:val="single" w:sz="12" w:space="0" w:color="auto"/>
              <w:right w:val="single" w:sz="12" w:space="0" w:color="auto"/>
            </w:tcBorders>
          </w:tcPr>
          <w:p w:rsidR="004B0D8E" w:rsidRPr="00BD1F95" w:rsidRDefault="004B0D8E" w:rsidP="00B60CE3">
            <w:pPr>
              <w:jc w:val="center"/>
              <w:rPr>
                <w:sz w:val="24"/>
              </w:rPr>
            </w:pPr>
            <w:r w:rsidRPr="00BD1F95">
              <w:rPr>
                <w:sz w:val="24"/>
              </w:rPr>
              <w:t>1.</w:t>
            </w:r>
            <w:r>
              <w:rPr>
                <w:sz w:val="24"/>
              </w:rPr>
              <w:t>3</w:t>
            </w:r>
            <w:r w:rsidRPr="00BD1F95">
              <w:rPr>
                <w:sz w:val="24"/>
              </w:rPr>
              <w:t>.</w:t>
            </w:r>
          </w:p>
        </w:tc>
        <w:tc>
          <w:tcPr>
            <w:tcW w:w="2977" w:type="dxa"/>
            <w:tcBorders>
              <w:left w:val="single" w:sz="12" w:space="0" w:color="auto"/>
            </w:tcBorders>
          </w:tcPr>
          <w:p w:rsidR="004B0D8E" w:rsidRPr="00BD1F95" w:rsidRDefault="004B0D8E" w:rsidP="00B60CE3">
            <w:pPr>
              <w:jc w:val="both"/>
              <w:rPr>
                <w:sz w:val="24"/>
              </w:rPr>
            </w:pPr>
            <w:r>
              <w:rPr>
                <w:sz w:val="24"/>
              </w:rPr>
              <w:t>Питна вода</w:t>
            </w:r>
          </w:p>
        </w:tc>
        <w:tc>
          <w:tcPr>
            <w:tcW w:w="1701" w:type="dxa"/>
            <w:tcBorders>
              <w:right w:val="single" w:sz="12" w:space="0" w:color="auto"/>
            </w:tcBorders>
          </w:tcPr>
          <w:p w:rsidR="004B0D8E" w:rsidRPr="00DA701C" w:rsidRDefault="004B0D8E" w:rsidP="00B60CE3">
            <w:pPr>
              <w:jc w:val="center"/>
              <w:rPr>
                <w:sz w:val="24"/>
                <w:szCs w:val="24"/>
              </w:rPr>
            </w:pPr>
            <w:r>
              <w:rPr>
                <w:sz w:val="24"/>
                <w:szCs w:val="24"/>
              </w:rPr>
              <w:t>5,2</w:t>
            </w:r>
          </w:p>
        </w:tc>
        <w:tc>
          <w:tcPr>
            <w:tcW w:w="3118" w:type="dxa"/>
            <w:tcBorders>
              <w:left w:val="single" w:sz="12" w:space="0" w:color="auto"/>
            </w:tcBorders>
          </w:tcPr>
          <w:p w:rsidR="004B0D8E" w:rsidRPr="00BD1F95" w:rsidRDefault="004B0D8E" w:rsidP="00B314D8">
            <w:pPr>
              <w:jc w:val="both"/>
              <w:rPr>
                <w:sz w:val="24"/>
              </w:rPr>
            </w:pPr>
            <w:r>
              <w:rPr>
                <w:sz w:val="24"/>
              </w:rPr>
              <w:t>Проведення круглих столів</w:t>
            </w:r>
            <w:r w:rsidR="00575754">
              <w:rPr>
                <w:sz w:val="24"/>
              </w:rPr>
              <w:t xml:space="preserve"> </w:t>
            </w:r>
          </w:p>
        </w:tc>
        <w:tc>
          <w:tcPr>
            <w:tcW w:w="1560" w:type="dxa"/>
            <w:tcBorders>
              <w:right w:val="single" w:sz="12" w:space="0" w:color="auto"/>
            </w:tcBorders>
          </w:tcPr>
          <w:p w:rsidR="004B0D8E" w:rsidRPr="00DA701C" w:rsidRDefault="00A413DE" w:rsidP="00E14DD0">
            <w:pPr>
              <w:jc w:val="center"/>
              <w:rPr>
                <w:sz w:val="24"/>
                <w:szCs w:val="24"/>
              </w:rPr>
            </w:pPr>
            <w:r>
              <w:rPr>
                <w:sz w:val="24"/>
                <w:szCs w:val="24"/>
              </w:rPr>
              <w:t>49,4</w:t>
            </w:r>
          </w:p>
        </w:tc>
      </w:tr>
      <w:tr w:rsidR="004B0D8E" w:rsidTr="00B60CE3">
        <w:trPr>
          <w:trHeight w:val="260"/>
        </w:trPr>
        <w:tc>
          <w:tcPr>
            <w:tcW w:w="709" w:type="dxa"/>
            <w:tcBorders>
              <w:left w:val="single" w:sz="12" w:space="0" w:color="auto"/>
              <w:right w:val="single" w:sz="12" w:space="0" w:color="auto"/>
            </w:tcBorders>
          </w:tcPr>
          <w:p w:rsidR="004B0D8E" w:rsidRPr="00BD1F95" w:rsidRDefault="004B0D8E" w:rsidP="00B60CE3">
            <w:pPr>
              <w:jc w:val="center"/>
              <w:rPr>
                <w:sz w:val="24"/>
              </w:rPr>
            </w:pPr>
            <w:r w:rsidRPr="00BD1F95">
              <w:rPr>
                <w:sz w:val="24"/>
              </w:rPr>
              <w:t>1.</w:t>
            </w:r>
            <w:r>
              <w:rPr>
                <w:sz w:val="24"/>
              </w:rPr>
              <w:t>4.</w:t>
            </w:r>
          </w:p>
        </w:tc>
        <w:tc>
          <w:tcPr>
            <w:tcW w:w="2977" w:type="dxa"/>
            <w:tcBorders>
              <w:left w:val="single" w:sz="12" w:space="0" w:color="auto"/>
            </w:tcBorders>
          </w:tcPr>
          <w:p w:rsidR="004B0D8E" w:rsidRPr="00BD1F95" w:rsidRDefault="004B0D8E" w:rsidP="00B60CE3">
            <w:pPr>
              <w:jc w:val="both"/>
              <w:rPr>
                <w:sz w:val="24"/>
              </w:rPr>
            </w:pPr>
            <w:r>
              <w:rPr>
                <w:sz w:val="24"/>
              </w:rPr>
              <w:t>Придбання канцтоварів, журналів, МШП</w:t>
            </w:r>
          </w:p>
        </w:tc>
        <w:tc>
          <w:tcPr>
            <w:tcW w:w="1701" w:type="dxa"/>
            <w:tcBorders>
              <w:right w:val="single" w:sz="12" w:space="0" w:color="auto"/>
            </w:tcBorders>
          </w:tcPr>
          <w:p w:rsidR="004B0D8E" w:rsidRPr="00DA701C" w:rsidRDefault="004B0D8E" w:rsidP="00B60CE3">
            <w:pPr>
              <w:jc w:val="center"/>
              <w:rPr>
                <w:sz w:val="24"/>
                <w:szCs w:val="24"/>
              </w:rPr>
            </w:pPr>
            <w:r>
              <w:rPr>
                <w:sz w:val="24"/>
                <w:szCs w:val="24"/>
              </w:rPr>
              <w:t>82,0</w:t>
            </w:r>
          </w:p>
        </w:tc>
        <w:tc>
          <w:tcPr>
            <w:tcW w:w="3118" w:type="dxa"/>
            <w:tcBorders>
              <w:left w:val="single" w:sz="12" w:space="0" w:color="auto"/>
            </w:tcBorders>
          </w:tcPr>
          <w:p w:rsidR="00844425" w:rsidRDefault="004B0D8E" w:rsidP="00001A82">
            <w:pPr>
              <w:jc w:val="both"/>
              <w:rPr>
                <w:sz w:val="24"/>
              </w:rPr>
            </w:pPr>
            <w:r>
              <w:rPr>
                <w:sz w:val="24"/>
              </w:rPr>
              <w:t>Проведення засідань</w:t>
            </w:r>
            <w:r w:rsidR="00844425">
              <w:rPr>
                <w:sz w:val="24"/>
              </w:rPr>
              <w:t>:</w:t>
            </w:r>
          </w:p>
          <w:p w:rsidR="001174CD" w:rsidRDefault="00844425" w:rsidP="00001A82">
            <w:pPr>
              <w:jc w:val="both"/>
              <w:rPr>
                <w:sz w:val="24"/>
              </w:rPr>
            </w:pPr>
            <w:r>
              <w:rPr>
                <w:sz w:val="24"/>
              </w:rPr>
              <w:t xml:space="preserve">- </w:t>
            </w:r>
            <w:r w:rsidR="004B0D8E">
              <w:rPr>
                <w:sz w:val="24"/>
              </w:rPr>
              <w:t>Ради НПУ</w:t>
            </w:r>
            <w:r w:rsidR="001174CD">
              <w:rPr>
                <w:sz w:val="24"/>
              </w:rPr>
              <w:t>;</w:t>
            </w:r>
          </w:p>
          <w:p w:rsidR="00001A82" w:rsidRDefault="00844425" w:rsidP="00001A82">
            <w:pPr>
              <w:jc w:val="both"/>
              <w:rPr>
                <w:sz w:val="24"/>
              </w:rPr>
            </w:pPr>
            <w:r>
              <w:rPr>
                <w:sz w:val="24"/>
              </w:rPr>
              <w:t xml:space="preserve">- </w:t>
            </w:r>
            <w:r w:rsidR="00685CA6" w:rsidRPr="00685CA6">
              <w:rPr>
                <w:sz w:val="24"/>
              </w:rPr>
              <w:t>Ревізійної комісії</w:t>
            </w:r>
            <w:r w:rsidR="001174CD">
              <w:rPr>
                <w:sz w:val="24"/>
              </w:rPr>
              <w:t>;</w:t>
            </w:r>
          </w:p>
          <w:p w:rsidR="004B0D8E" w:rsidRPr="00BD1F95" w:rsidRDefault="00844425" w:rsidP="001174CD">
            <w:pPr>
              <w:jc w:val="both"/>
              <w:rPr>
                <w:sz w:val="24"/>
              </w:rPr>
            </w:pPr>
            <w:proofErr w:type="spellStart"/>
            <w:r>
              <w:rPr>
                <w:sz w:val="24"/>
              </w:rPr>
              <w:t>-</w:t>
            </w:r>
            <w:r w:rsidR="009225BB" w:rsidRPr="009225BB">
              <w:rPr>
                <w:sz w:val="24"/>
              </w:rPr>
              <w:t>Комісії</w:t>
            </w:r>
            <w:proofErr w:type="spellEnd"/>
            <w:r w:rsidR="00DE0BE0">
              <w:rPr>
                <w:sz w:val="24"/>
              </w:rPr>
              <w:t xml:space="preserve"> </w:t>
            </w:r>
            <w:r w:rsidR="009225BB" w:rsidRPr="009225BB">
              <w:rPr>
                <w:sz w:val="24"/>
              </w:rPr>
              <w:t>з питань професійної етики</w:t>
            </w:r>
          </w:p>
        </w:tc>
        <w:tc>
          <w:tcPr>
            <w:tcW w:w="1560" w:type="dxa"/>
            <w:tcBorders>
              <w:right w:val="single" w:sz="12" w:space="0" w:color="auto"/>
            </w:tcBorders>
          </w:tcPr>
          <w:p w:rsidR="00926FD3" w:rsidRDefault="00926FD3" w:rsidP="00926FD3">
            <w:pPr>
              <w:jc w:val="center"/>
              <w:rPr>
                <w:sz w:val="24"/>
                <w:szCs w:val="24"/>
              </w:rPr>
            </w:pPr>
          </w:p>
          <w:p w:rsidR="00926FD3" w:rsidRDefault="00926FD3" w:rsidP="00926FD3">
            <w:pPr>
              <w:jc w:val="center"/>
              <w:rPr>
                <w:sz w:val="24"/>
                <w:szCs w:val="24"/>
              </w:rPr>
            </w:pPr>
          </w:p>
          <w:p w:rsidR="004B0D8E" w:rsidRPr="00DA701C" w:rsidRDefault="00F23A92" w:rsidP="00926FD3">
            <w:pPr>
              <w:jc w:val="center"/>
              <w:rPr>
                <w:sz w:val="24"/>
                <w:szCs w:val="24"/>
              </w:rPr>
            </w:pPr>
            <w:r>
              <w:rPr>
                <w:sz w:val="24"/>
                <w:szCs w:val="24"/>
              </w:rPr>
              <w:t>51,2</w:t>
            </w:r>
          </w:p>
        </w:tc>
      </w:tr>
      <w:tr w:rsidR="001174CD" w:rsidTr="00B60CE3">
        <w:trPr>
          <w:trHeight w:val="260"/>
        </w:trPr>
        <w:tc>
          <w:tcPr>
            <w:tcW w:w="709" w:type="dxa"/>
            <w:tcBorders>
              <w:left w:val="single" w:sz="12" w:space="0" w:color="auto"/>
              <w:right w:val="single" w:sz="12" w:space="0" w:color="auto"/>
            </w:tcBorders>
          </w:tcPr>
          <w:p w:rsidR="001174CD" w:rsidRPr="00BD1F95" w:rsidRDefault="001174CD" w:rsidP="00B60CE3">
            <w:pPr>
              <w:jc w:val="center"/>
              <w:rPr>
                <w:sz w:val="24"/>
              </w:rPr>
            </w:pPr>
            <w:r w:rsidRPr="00BD1F95">
              <w:rPr>
                <w:sz w:val="24"/>
              </w:rPr>
              <w:t>1.</w:t>
            </w:r>
            <w:r>
              <w:rPr>
                <w:sz w:val="24"/>
              </w:rPr>
              <w:t>5</w:t>
            </w:r>
            <w:r w:rsidRPr="00BD1F95">
              <w:rPr>
                <w:sz w:val="24"/>
              </w:rPr>
              <w:t>.</w:t>
            </w:r>
          </w:p>
        </w:tc>
        <w:tc>
          <w:tcPr>
            <w:tcW w:w="2977" w:type="dxa"/>
            <w:tcBorders>
              <w:left w:val="single" w:sz="12" w:space="0" w:color="auto"/>
            </w:tcBorders>
          </w:tcPr>
          <w:p w:rsidR="001174CD" w:rsidRPr="00BD1F95" w:rsidRDefault="001174CD" w:rsidP="00B60CE3">
            <w:pPr>
              <w:jc w:val="both"/>
              <w:rPr>
                <w:sz w:val="24"/>
              </w:rPr>
            </w:pPr>
            <w:r>
              <w:rPr>
                <w:sz w:val="24"/>
              </w:rPr>
              <w:t>Розрахунково-касове обслуговування</w:t>
            </w:r>
          </w:p>
        </w:tc>
        <w:tc>
          <w:tcPr>
            <w:tcW w:w="1701" w:type="dxa"/>
            <w:tcBorders>
              <w:right w:val="single" w:sz="12" w:space="0" w:color="auto"/>
            </w:tcBorders>
          </w:tcPr>
          <w:p w:rsidR="001174CD" w:rsidRPr="00DA701C" w:rsidRDefault="001174CD" w:rsidP="00B60CE3">
            <w:pPr>
              <w:jc w:val="center"/>
              <w:rPr>
                <w:sz w:val="24"/>
                <w:szCs w:val="24"/>
              </w:rPr>
            </w:pPr>
            <w:r>
              <w:rPr>
                <w:sz w:val="24"/>
                <w:szCs w:val="24"/>
              </w:rPr>
              <w:t>34,0</w:t>
            </w:r>
          </w:p>
        </w:tc>
        <w:tc>
          <w:tcPr>
            <w:tcW w:w="3118" w:type="dxa"/>
            <w:tcBorders>
              <w:left w:val="single" w:sz="12" w:space="0" w:color="auto"/>
            </w:tcBorders>
          </w:tcPr>
          <w:p w:rsidR="001174CD" w:rsidRPr="007566CC" w:rsidRDefault="001174CD" w:rsidP="001174CD">
            <w:pPr>
              <w:rPr>
                <w:sz w:val="24"/>
                <w:szCs w:val="24"/>
              </w:rPr>
            </w:pPr>
            <w:r w:rsidRPr="007566CC">
              <w:rPr>
                <w:sz w:val="24"/>
                <w:szCs w:val="24"/>
              </w:rPr>
              <w:t>Технічна підтримка сайту</w:t>
            </w:r>
          </w:p>
        </w:tc>
        <w:tc>
          <w:tcPr>
            <w:tcW w:w="1560" w:type="dxa"/>
            <w:tcBorders>
              <w:right w:val="single" w:sz="12" w:space="0" w:color="auto"/>
            </w:tcBorders>
          </w:tcPr>
          <w:p w:rsidR="001174CD" w:rsidRPr="007566CC" w:rsidRDefault="001174CD" w:rsidP="001174CD">
            <w:pPr>
              <w:jc w:val="center"/>
              <w:rPr>
                <w:sz w:val="24"/>
                <w:szCs w:val="24"/>
              </w:rPr>
            </w:pPr>
            <w:r w:rsidRPr="007566CC">
              <w:rPr>
                <w:sz w:val="24"/>
                <w:szCs w:val="24"/>
              </w:rPr>
              <w:t>84,0</w:t>
            </w:r>
          </w:p>
        </w:tc>
      </w:tr>
      <w:tr w:rsidR="001174CD" w:rsidTr="00B60CE3">
        <w:trPr>
          <w:trHeight w:val="260"/>
        </w:trPr>
        <w:tc>
          <w:tcPr>
            <w:tcW w:w="709" w:type="dxa"/>
            <w:tcBorders>
              <w:left w:val="single" w:sz="12" w:space="0" w:color="auto"/>
              <w:right w:val="single" w:sz="12" w:space="0" w:color="auto"/>
            </w:tcBorders>
          </w:tcPr>
          <w:p w:rsidR="001174CD" w:rsidRPr="00BD1F95" w:rsidRDefault="001174CD" w:rsidP="00B60CE3">
            <w:pPr>
              <w:jc w:val="center"/>
              <w:rPr>
                <w:sz w:val="24"/>
              </w:rPr>
            </w:pPr>
            <w:r w:rsidRPr="00BD1F95">
              <w:rPr>
                <w:sz w:val="24"/>
              </w:rPr>
              <w:t>1.</w:t>
            </w:r>
            <w:r>
              <w:rPr>
                <w:sz w:val="24"/>
              </w:rPr>
              <w:t>6</w:t>
            </w:r>
            <w:r w:rsidRPr="00BD1F95">
              <w:rPr>
                <w:sz w:val="24"/>
              </w:rPr>
              <w:t>.</w:t>
            </w:r>
          </w:p>
        </w:tc>
        <w:tc>
          <w:tcPr>
            <w:tcW w:w="2977" w:type="dxa"/>
            <w:tcBorders>
              <w:left w:val="single" w:sz="12" w:space="0" w:color="auto"/>
            </w:tcBorders>
          </w:tcPr>
          <w:p w:rsidR="001174CD" w:rsidRPr="00BD1F95" w:rsidRDefault="001174CD" w:rsidP="00B60CE3">
            <w:pPr>
              <w:jc w:val="both"/>
              <w:rPr>
                <w:sz w:val="24"/>
              </w:rPr>
            </w:pPr>
            <w:r>
              <w:rPr>
                <w:sz w:val="24"/>
              </w:rPr>
              <w:t>Комплектуючі до ПК, картридж</w:t>
            </w:r>
          </w:p>
        </w:tc>
        <w:tc>
          <w:tcPr>
            <w:tcW w:w="1701" w:type="dxa"/>
            <w:tcBorders>
              <w:right w:val="single" w:sz="12" w:space="0" w:color="auto"/>
            </w:tcBorders>
          </w:tcPr>
          <w:p w:rsidR="001174CD" w:rsidRDefault="001174CD" w:rsidP="00B60CE3">
            <w:pPr>
              <w:jc w:val="center"/>
              <w:rPr>
                <w:sz w:val="24"/>
                <w:lang w:val="ru-RU"/>
              </w:rPr>
            </w:pPr>
            <w:r>
              <w:rPr>
                <w:sz w:val="24"/>
                <w:lang w:val="ru-RU"/>
              </w:rPr>
              <w:t>15,1</w:t>
            </w:r>
          </w:p>
          <w:p w:rsidR="001174CD" w:rsidRPr="00D97ADA" w:rsidRDefault="001174CD" w:rsidP="00B60CE3">
            <w:pPr>
              <w:jc w:val="center"/>
              <w:rPr>
                <w:sz w:val="24"/>
                <w:lang w:val="ru-RU"/>
              </w:rPr>
            </w:pPr>
          </w:p>
        </w:tc>
        <w:tc>
          <w:tcPr>
            <w:tcW w:w="3118" w:type="dxa"/>
            <w:tcBorders>
              <w:left w:val="single" w:sz="12" w:space="0" w:color="auto"/>
            </w:tcBorders>
          </w:tcPr>
          <w:p w:rsidR="001174CD" w:rsidRPr="007566CC" w:rsidRDefault="001174CD" w:rsidP="00844425">
            <w:pPr>
              <w:jc w:val="both"/>
              <w:rPr>
                <w:sz w:val="24"/>
                <w:szCs w:val="24"/>
              </w:rPr>
            </w:pPr>
            <w:r w:rsidRPr="007566CC">
              <w:rPr>
                <w:sz w:val="24"/>
                <w:szCs w:val="24"/>
              </w:rPr>
              <w:t>Проведення конференцій (три конференції)</w:t>
            </w:r>
            <w:r>
              <w:t xml:space="preserve">  та </w:t>
            </w:r>
            <w:r w:rsidRPr="00B314D8">
              <w:rPr>
                <w:sz w:val="24"/>
                <w:szCs w:val="24"/>
              </w:rPr>
              <w:t>семінарів</w:t>
            </w:r>
          </w:p>
        </w:tc>
        <w:tc>
          <w:tcPr>
            <w:tcW w:w="1560" w:type="dxa"/>
            <w:tcBorders>
              <w:right w:val="single" w:sz="12" w:space="0" w:color="auto"/>
            </w:tcBorders>
          </w:tcPr>
          <w:p w:rsidR="001174CD" w:rsidRPr="007566CC" w:rsidRDefault="001174CD" w:rsidP="001174CD">
            <w:pPr>
              <w:jc w:val="center"/>
              <w:rPr>
                <w:sz w:val="24"/>
                <w:szCs w:val="24"/>
              </w:rPr>
            </w:pPr>
            <w:r>
              <w:rPr>
                <w:sz w:val="24"/>
                <w:szCs w:val="24"/>
              </w:rPr>
              <w:t>268,5</w:t>
            </w:r>
          </w:p>
        </w:tc>
      </w:tr>
      <w:tr w:rsidR="00844425" w:rsidTr="00B60CE3">
        <w:trPr>
          <w:trHeight w:val="361"/>
        </w:trPr>
        <w:tc>
          <w:tcPr>
            <w:tcW w:w="709" w:type="dxa"/>
            <w:tcBorders>
              <w:left w:val="single" w:sz="12" w:space="0" w:color="auto"/>
              <w:right w:val="single" w:sz="12" w:space="0" w:color="auto"/>
            </w:tcBorders>
          </w:tcPr>
          <w:p w:rsidR="00844425" w:rsidRPr="00BD1F95" w:rsidRDefault="00844425" w:rsidP="00B60CE3">
            <w:pPr>
              <w:jc w:val="center"/>
              <w:rPr>
                <w:sz w:val="24"/>
              </w:rPr>
            </w:pPr>
            <w:r w:rsidRPr="00BD1F95">
              <w:rPr>
                <w:sz w:val="24"/>
              </w:rPr>
              <w:t>1.</w:t>
            </w:r>
            <w:r>
              <w:rPr>
                <w:sz w:val="24"/>
              </w:rPr>
              <w:t>7</w:t>
            </w:r>
            <w:r w:rsidRPr="00BD1F95">
              <w:rPr>
                <w:sz w:val="24"/>
              </w:rPr>
              <w:t>.</w:t>
            </w:r>
          </w:p>
        </w:tc>
        <w:tc>
          <w:tcPr>
            <w:tcW w:w="2977" w:type="dxa"/>
            <w:tcBorders>
              <w:left w:val="single" w:sz="12" w:space="0" w:color="auto"/>
            </w:tcBorders>
          </w:tcPr>
          <w:p w:rsidR="00844425" w:rsidRDefault="00844425" w:rsidP="00B60CE3">
            <w:pPr>
              <w:jc w:val="both"/>
              <w:rPr>
                <w:sz w:val="24"/>
              </w:rPr>
            </w:pPr>
            <w:r>
              <w:rPr>
                <w:sz w:val="24"/>
              </w:rPr>
              <w:t>Послуги аудиту:</w:t>
            </w:r>
          </w:p>
          <w:p w:rsidR="00844425" w:rsidRPr="00C41274" w:rsidRDefault="00844425" w:rsidP="00B60CE3">
            <w:pPr>
              <w:jc w:val="both"/>
              <w:rPr>
                <w:i/>
              </w:rPr>
            </w:pPr>
            <w:r w:rsidRPr="00C41274">
              <w:rPr>
                <w:i/>
              </w:rPr>
              <w:t>за  2016рік -   32,0 тис.</w:t>
            </w:r>
            <w:r>
              <w:rPr>
                <w:i/>
              </w:rPr>
              <w:t xml:space="preserve"> </w:t>
            </w:r>
            <w:r w:rsidRPr="00C41274">
              <w:rPr>
                <w:i/>
              </w:rPr>
              <w:t>грн.</w:t>
            </w:r>
          </w:p>
          <w:p w:rsidR="00844425" w:rsidRPr="00BD1F95" w:rsidRDefault="00844425" w:rsidP="00D76771">
            <w:pPr>
              <w:jc w:val="both"/>
              <w:rPr>
                <w:sz w:val="24"/>
              </w:rPr>
            </w:pPr>
            <w:r w:rsidRPr="00C41274">
              <w:rPr>
                <w:i/>
              </w:rPr>
              <w:t>на  2017 рік -  45,0 тис.</w:t>
            </w:r>
            <w:r>
              <w:rPr>
                <w:i/>
              </w:rPr>
              <w:t xml:space="preserve"> </w:t>
            </w:r>
            <w:r w:rsidRPr="00C41274">
              <w:rPr>
                <w:i/>
              </w:rPr>
              <w:t>грн</w:t>
            </w:r>
            <w:r>
              <w:rPr>
                <w:sz w:val="24"/>
              </w:rPr>
              <w:t>.</w:t>
            </w:r>
          </w:p>
        </w:tc>
        <w:tc>
          <w:tcPr>
            <w:tcW w:w="1701" w:type="dxa"/>
            <w:tcBorders>
              <w:right w:val="single" w:sz="12" w:space="0" w:color="auto"/>
            </w:tcBorders>
          </w:tcPr>
          <w:p w:rsidR="00844425" w:rsidRPr="00DA701C" w:rsidRDefault="00844425" w:rsidP="00B60CE3">
            <w:pPr>
              <w:jc w:val="center"/>
              <w:rPr>
                <w:sz w:val="24"/>
                <w:szCs w:val="24"/>
              </w:rPr>
            </w:pPr>
            <w:r>
              <w:rPr>
                <w:sz w:val="24"/>
                <w:szCs w:val="24"/>
              </w:rPr>
              <w:t>77,0</w:t>
            </w:r>
          </w:p>
        </w:tc>
        <w:tc>
          <w:tcPr>
            <w:tcW w:w="3118" w:type="dxa"/>
            <w:tcBorders>
              <w:left w:val="single" w:sz="12" w:space="0" w:color="auto"/>
            </w:tcBorders>
          </w:tcPr>
          <w:p w:rsidR="00844425" w:rsidRPr="00223E52" w:rsidRDefault="00844425" w:rsidP="00844425">
            <w:pPr>
              <w:jc w:val="both"/>
              <w:rPr>
                <w:sz w:val="24"/>
                <w:szCs w:val="24"/>
              </w:rPr>
            </w:pPr>
            <w:r>
              <w:rPr>
                <w:sz w:val="24"/>
                <w:szCs w:val="24"/>
              </w:rPr>
              <w:t>Інші заходи: спортивні змагання тощо</w:t>
            </w:r>
          </w:p>
        </w:tc>
        <w:tc>
          <w:tcPr>
            <w:tcW w:w="1560" w:type="dxa"/>
            <w:tcBorders>
              <w:right w:val="single" w:sz="12" w:space="0" w:color="auto"/>
            </w:tcBorders>
          </w:tcPr>
          <w:p w:rsidR="00844425" w:rsidRPr="00223E52" w:rsidRDefault="00844425" w:rsidP="002603C6">
            <w:pPr>
              <w:jc w:val="center"/>
              <w:rPr>
                <w:sz w:val="24"/>
                <w:szCs w:val="24"/>
              </w:rPr>
            </w:pPr>
            <w:r>
              <w:rPr>
                <w:sz w:val="24"/>
                <w:szCs w:val="24"/>
              </w:rPr>
              <w:t>232,8</w:t>
            </w:r>
          </w:p>
        </w:tc>
      </w:tr>
      <w:tr w:rsidR="00844425" w:rsidTr="00B60CE3">
        <w:trPr>
          <w:trHeight w:val="260"/>
        </w:trPr>
        <w:tc>
          <w:tcPr>
            <w:tcW w:w="709" w:type="dxa"/>
            <w:tcBorders>
              <w:left w:val="single" w:sz="12" w:space="0" w:color="auto"/>
              <w:right w:val="single" w:sz="12" w:space="0" w:color="auto"/>
            </w:tcBorders>
          </w:tcPr>
          <w:p w:rsidR="00844425" w:rsidRPr="00BD1F95" w:rsidRDefault="00844425" w:rsidP="00B60CE3">
            <w:pPr>
              <w:jc w:val="center"/>
              <w:rPr>
                <w:sz w:val="24"/>
              </w:rPr>
            </w:pPr>
            <w:r w:rsidRPr="00BD1F95">
              <w:rPr>
                <w:sz w:val="24"/>
              </w:rPr>
              <w:t>1</w:t>
            </w:r>
            <w:r>
              <w:rPr>
                <w:sz w:val="24"/>
              </w:rPr>
              <w:t>.8</w:t>
            </w:r>
            <w:r w:rsidRPr="00BD1F95">
              <w:rPr>
                <w:sz w:val="24"/>
              </w:rPr>
              <w:t>.</w:t>
            </w:r>
          </w:p>
        </w:tc>
        <w:tc>
          <w:tcPr>
            <w:tcW w:w="2977" w:type="dxa"/>
            <w:tcBorders>
              <w:left w:val="single" w:sz="12" w:space="0" w:color="auto"/>
            </w:tcBorders>
          </w:tcPr>
          <w:p w:rsidR="00844425" w:rsidRPr="00BD1F95" w:rsidRDefault="00844425" w:rsidP="00B60CE3">
            <w:pPr>
              <w:jc w:val="both"/>
              <w:rPr>
                <w:sz w:val="24"/>
              </w:rPr>
            </w:pPr>
            <w:r>
              <w:rPr>
                <w:sz w:val="24"/>
              </w:rPr>
              <w:t>Основні засоби, НМА, ліцензії, тощо</w:t>
            </w:r>
          </w:p>
        </w:tc>
        <w:tc>
          <w:tcPr>
            <w:tcW w:w="1701" w:type="dxa"/>
            <w:tcBorders>
              <w:right w:val="single" w:sz="12" w:space="0" w:color="auto"/>
            </w:tcBorders>
          </w:tcPr>
          <w:p w:rsidR="00844425" w:rsidRPr="00D97ADA" w:rsidRDefault="00844425" w:rsidP="00B60CE3">
            <w:pPr>
              <w:jc w:val="center"/>
              <w:rPr>
                <w:sz w:val="24"/>
                <w:lang w:val="ru-RU"/>
              </w:rPr>
            </w:pPr>
            <w:r>
              <w:rPr>
                <w:sz w:val="24"/>
                <w:lang w:val="ru-RU"/>
              </w:rPr>
              <w:t>91,2</w:t>
            </w:r>
          </w:p>
        </w:tc>
        <w:tc>
          <w:tcPr>
            <w:tcW w:w="3118" w:type="dxa"/>
            <w:tcBorders>
              <w:left w:val="single" w:sz="12" w:space="0" w:color="auto"/>
            </w:tcBorders>
          </w:tcPr>
          <w:p w:rsidR="00844425" w:rsidRPr="007566CC" w:rsidRDefault="00844425" w:rsidP="006374A3">
            <w:pPr>
              <w:rPr>
                <w:sz w:val="24"/>
                <w:szCs w:val="24"/>
              </w:rPr>
            </w:pPr>
            <w:r w:rsidRPr="007566CC">
              <w:rPr>
                <w:sz w:val="24"/>
                <w:szCs w:val="24"/>
              </w:rPr>
              <w:t>Інші витрати (послуги лекторів, тощо)</w:t>
            </w:r>
          </w:p>
        </w:tc>
        <w:tc>
          <w:tcPr>
            <w:tcW w:w="1560" w:type="dxa"/>
            <w:tcBorders>
              <w:right w:val="single" w:sz="12" w:space="0" w:color="auto"/>
            </w:tcBorders>
          </w:tcPr>
          <w:p w:rsidR="00844425" w:rsidRPr="007566CC" w:rsidRDefault="00844425" w:rsidP="006374A3">
            <w:pPr>
              <w:jc w:val="center"/>
              <w:rPr>
                <w:sz w:val="24"/>
                <w:szCs w:val="24"/>
              </w:rPr>
            </w:pPr>
            <w:r w:rsidRPr="007566CC">
              <w:rPr>
                <w:sz w:val="24"/>
                <w:szCs w:val="24"/>
              </w:rPr>
              <w:t>38,6</w:t>
            </w:r>
          </w:p>
        </w:tc>
      </w:tr>
      <w:tr w:rsidR="00844425" w:rsidTr="00B60CE3">
        <w:trPr>
          <w:trHeight w:val="260"/>
        </w:trPr>
        <w:tc>
          <w:tcPr>
            <w:tcW w:w="709" w:type="dxa"/>
            <w:tcBorders>
              <w:left w:val="single" w:sz="12" w:space="0" w:color="auto"/>
              <w:right w:val="single" w:sz="12" w:space="0" w:color="auto"/>
            </w:tcBorders>
          </w:tcPr>
          <w:p w:rsidR="00844425" w:rsidRPr="00BD1F95" w:rsidRDefault="00844425" w:rsidP="00B60CE3">
            <w:pPr>
              <w:jc w:val="center"/>
              <w:rPr>
                <w:sz w:val="24"/>
              </w:rPr>
            </w:pPr>
            <w:r w:rsidRPr="00BD1F95">
              <w:rPr>
                <w:sz w:val="24"/>
              </w:rPr>
              <w:t>1.</w:t>
            </w:r>
            <w:r>
              <w:rPr>
                <w:sz w:val="24"/>
              </w:rPr>
              <w:t>9</w:t>
            </w:r>
            <w:r w:rsidRPr="00BD1F95">
              <w:rPr>
                <w:sz w:val="24"/>
              </w:rPr>
              <w:t>.</w:t>
            </w:r>
          </w:p>
        </w:tc>
        <w:tc>
          <w:tcPr>
            <w:tcW w:w="2977" w:type="dxa"/>
            <w:tcBorders>
              <w:left w:val="single" w:sz="12" w:space="0" w:color="auto"/>
            </w:tcBorders>
          </w:tcPr>
          <w:p w:rsidR="00844425" w:rsidRPr="00BD1F95" w:rsidRDefault="00844425" w:rsidP="00B60CE3">
            <w:pPr>
              <w:jc w:val="both"/>
              <w:rPr>
                <w:sz w:val="24"/>
              </w:rPr>
            </w:pPr>
            <w:r>
              <w:rPr>
                <w:sz w:val="24"/>
              </w:rPr>
              <w:t>Охорона приміщення</w:t>
            </w:r>
          </w:p>
        </w:tc>
        <w:tc>
          <w:tcPr>
            <w:tcW w:w="1701" w:type="dxa"/>
            <w:tcBorders>
              <w:right w:val="single" w:sz="12" w:space="0" w:color="auto"/>
            </w:tcBorders>
          </w:tcPr>
          <w:p w:rsidR="00844425" w:rsidRPr="00D97ADA" w:rsidRDefault="00844425" w:rsidP="00B60CE3">
            <w:pPr>
              <w:jc w:val="center"/>
              <w:rPr>
                <w:sz w:val="24"/>
                <w:lang w:val="ru-RU"/>
              </w:rPr>
            </w:pPr>
            <w:r>
              <w:rPr>
                <w:sz w:val="24"/>
                <w:lang w:val="ru-RU"/>
              </w:rPr>
              <w:t>8,8</w:t>
            </w:r>
          </w:p>
        </w:tc>
        <w:tc>
          <w:tcPr>
            <w:tcW w:w="3118" w:type="dxa"/>
            <w:tcBorders>
              <w:left w:val="single" w:sz="12" w:space="0" w:color="auto"/>
            </w:tcBorders>
          </w:tcPr>
          <w:p w:rsidR="00844425" w:rsidRPr="00DD7194" w:rsidRDefault="00844425" w:rsidP="00A44E4D">
            <w:pPr>
              <w:jc w:val="both"/>
            </w:pPr>
            <w:r w:rsidRPr="00575754">
              <w:rPr>
                <w:sz w:val="24"/>
                <w:szCs w:val="24"/>
              </w:rPr>
              <w:t>Надання методичної допомоги (підготовка та друк Збірника «Єдина нотаріальна практика…», журналу «Нотаріат України</w:t>
            </w:r>
            <w:r w:rsidRPr="00DD7194">
              <w:t>», інші)</w:t>
            </w:r>
          </w:p>
        </w:tc>
        <w:tc>
          <w:tcPr>
            <w:tcW w:w="1560" w:type="dxa"/>
            <w:tcBorders>
              <w:right w:val="single" w:sz="12" w:space="0" w:color="auto"/>
            </w:tcBorders>
          </w:tcPr>
          <w:p w:rsidR="00844425" w:rsidRPr="00575754" w:rsidRDefault="00844425" w:rsidP="00A44E4D">
            <w:pPr>
              <w:jc w:val="center"/>
              <w:rPr>
                <w:sz w:val="24"/>
                <w:szCs w:val="24"/>
              </w:rPr>
            </w:pPr>
            <w:r w:rsidRPr="00575754">
              <w:rPr>
                <w:sz w:val="24"/>
                <w:szCs w:val="24"/>
              </w:rPr>
              <w:t>139,9</w:t>
            </w:r>
          </w:p>
        </w:tc>
      </w:tr>
      <w:tr w:rsidR="00844425" w:rsidTr="00B60CE3">
        <w:trPr>
          <w:trHeight w:val="260"/>
        </w:trPr>
        <w:tc>
          <w:tcPr>
            <w:tcW w:w="709" w:type="dxa"/>
            <w:tcBorders>
              <w:left w:val="single" w:sz="12" w:space="0" w:color="auto"/>
              <w:right w:val="single" w:sz="12" w:space="0" w:color="auto"/>
            </w:tcBorders>
          </w:tcPr>
          <w:p w:rsidR="00844425" w:rsidRPr="00BD1F95" w:rsidRDefault="00844425" w:rsidP="00B60CE3">
            <w:pPr>
              <w:jc w:val="center"/>
              <w:rPr>
                <w:sz w:val="24"/>
              </w:rPr>
            </w:pPr>
            <w:r>
              <w:rPr>
                <w:sz w:val="24"/>
              </w:rPr>
              <w:lastRenderedPageBreak/>
              <w:t>1.10.</w:t>
            </w:r>
          </w:p>
        </w:tc>
        <w:tc>
          <w:tcPr>
            <w:tcW w:w="2977" w:type="dxa"/>
            <w:tcBorders>
              <w:left w:val="single" w:sz="12" w:space="0" w:color="auto"/>
            </w:tcBorders>
          </w:tcPr>
          <w:p w:rsidR="00844425" w:rsidRPr="00D84B1D" w:rsidRDefault="00844425" w:rsidP="00D84B1D">
            <w:pPr>
              <w:jc w:val="both"/>
              <w:rPr>
                <w:sz w:val="24"/>
              </w:rPr>
            </w:pPr>
            <w:r>
              <w:rPr>
                <w:sz w:val="24"/>
              </w:rPr>
              <w:t>Проїз</w:t>
            </w:r>
            <w:r w:rsidRPr="00D84B1D">
              <w:rPr>
                <w:sz w:val="24"/>
              </w:rPr>
              <w:t>ні квитки на 2017 рік (2 шт.)</w:t>
            </w:r>
          </w:p>
        </w:tc>
        <w:tc>
          <w:tcPr>
            <w:tcW w:w="1701" w:type="dxa"/>
            <w:tcBorders>
              <w:right w:val="single" w:sz="12" w:space="0" w:color="auto"/>
            </w:tcBorders>
          </w:tcPr>
          <w:p w:rsidR="00844425" w:rsidRPr="00D84B1D" w:rsidRDefault="00844425" w:rsidP="00B60CE3">
            <w:pPr>
              <w:jc w:val="center"/>
              <w:rPr>
                <w:sz w:val="24"/>
                <w:szCs w:val="24"/>
              </w:rPr>
            </w:pPr>
            <w:r w:rsidRPr="00D84B1D">
              <w:rPr>
                <w:sz w:val="24"/>
                <w:szCs w:val="24"/>
              </w:rPr>
              <w:t>14,4</w:t>
            </w:r>
          </w:p>
        </w:tc>
        <w:tc>
          <w:tcPr>
            <w:tcW w:w="3118" w:type="dxa"/>
            <w:tcBorders>
              <w:left w:val="single" w:sz="12" w:space="0" w:color="auto"/>
            </w:tcBorders>
          </w:tcPr>
          <w:p w:rsidR="00844425" w:rsidRPr="00223E52" w:rsidRDefault="00844425" w:rsidP="00844425">
            <w:pPr>
              <w:jc w:val="both"/>
              <w:rPr>
                <w:sz w:val="24"/>
                <w:szCs w:val="24"/>
              </w:rPr>
            </w:pPr>
            <w:r w:rsidRPr="00223E52">
              <w:rPr>
                <w:sz w:val="24"/>
                <w:szCs w:val="24"/>
              </w:rPr>
              <w:t>Сплата МСЛН (членський внесок) та інші реєстраційні збори</w:t>
            </w:r>
          </w:p>
        </w:tc>
        <w:tc>
          <w:tcPr>
            <w:tcW w:w="1560" w:type="dxa"/>
            <w:tcBorders>
              <w:right w:val="single" w:sz="12" w:space="0" w:color="auto"/>
            </w:tcBorders>
          </w:tcPr>
          <w:p w:rsidR="00844425" w:rsidRPr="00223E52" w:rsidRDefault="00844425" w:rsidP="001174CD">
            <w:pPr>
              <w:jc w:val="center"/>
              <w:rPr>
                <w:sz w:val="24"/>
                <w:szCs w:val="24"/>
              </w:rPr>
            </w:pPr>
            <w:r w:rsidRPr="00223E52">
              <w:rPr>
                <w:sz w:val="24"/>
                <w:szCs w:val="24"/>
              </w:rPr>
              <w:t>226,6</w:t>
            </w:r>
          </w:p>
        </w:tc>
      </w:tr>
      <w:tr w:rsidR="00844425" w:rsidTr="00B60CE3">
        <w:trPr>
          <w:trHeight w:val="260"/>
        </w:trPr>
        <w:tc>
          <w:tcPr>
            <w:tcW w:w="709" w:type="dxa"/>
            <w:tcBorders>
              <w:left w:val="single" w:sz="12" w:space="0" w:color="auto"/>
              <w:right w:val="single" w:sz="12" w:space="0" w:color="auto"/>
            </w:tcBorders>
          </w:tcPr>
          <w:p w:rsidR="00844425" w:rsidRDefault="00844425" w:rsidP="00B60CE3">
            <w:pPr>
              <w:jc w:val="center"/>
              <w:rPr>
                <w:sz w:val="24"/>
              </w:rPr>
            </w:pPr>
            <w:r>
              <w:rPr>
                <w:sz w:val="24"/>
              </w:rPr>
              <w:t>1.11.</w:t>
            </w:r>
          </w:p>
        </w:tc>
        <w:tc>
          <w:tcPr>
            <w:tcW w:w="2977" w:type="dxa"/>
            <w:tcBorders>
              <w:left w:val="single" w:sz="12" w:space="0" w:color="auto"/>
            </w:tcBorders>
          </w:tcPr>
          <w:p w:rsidR="00844425" w:rsidRPr="00D84B1D" w:rsidRDefault="00844425" w:rsidP="00342324">
            <w:pPr>
              <w:jc w:val="both"/>
              <w:rPr>
                <w:sz w:val="24"/>
              </w:rPr>
            </w:pPr>
            <w:r w:rsidRPr="00D84B1D">
              <w:rPr>
                <w:sz w:val="24"/>
              </w:rPr>
              <w:t>Відправка документі</w:t>
            </w:r>
            <w:r>
              <w:rPr>
                <w:sz w:val="24"/>
              </w:rPr>
              <w:t>в</w:t>
            </w:r>
            <w:r w:rsidRPr="00D84B1D">
              <w:rPr>
                <w:sz w:val="24"/>
              </w:rPr>
              <w:t>,тощо</w:t>
            </w:r>
            <w:r>
              <w:rPr>
                <w:sz w:val="24"/>
              </w:rPr>
              <w:t>(</w:t>
            </w:r>
            <w:r w:rsidRPr="00D84B1D">
              <w:rPr>
                <w:i/>
              </w:rPr>
              <w:t>Нова пошта)</w:t>
            </w:r>
            <w:r w:rsidRPr="00D84B1D">
              <w:rPr>
                <w:sz w:val="24"/>
              </w:rPr>
              <w:t xml:space="preserve"> </w:t>
            </w:r>
          </w:p>
        </w:tc>
        <w:tc>
          <w:tcPr>
            <w:tcW w:w="1701" w:type="dxa"/>
            <w:tcBorders>
              <w:right w:val="single" w:sz="12" w:space="0" w:color="auto"/>
            </w:tcBorders>
          </w:tcPr>
          <w:p w:rsidR="00844425" w:rsidRPr="00D84B1D" w:rsidRDefault="00844425" w:rsidP="00B60CE3">
            <w:pPr>
              <w:jc w:val="center"/>
              <w:rPr>
                <w:sz w:val="24"/>
                <w:szCs w:val="24"/>
              </w:rPr>
            </w:pPr>
            <w:r w:rsidRPr="00D84B1D">
              <w:rPr>
                <w:sz w:val="24"/>
                <w:szCs w:val="24"/>
              </w:rPr>
              <w:t>12,3</w:t>
            </w:r>
          </w:p>
        </w:tc>
        <w:tc>
          <w:tcPr>
            <w:tcW w:w="3118" w:type="dxa"/>
            <w:tcBorders>
              <w:left w:val="single" w:sz="12" w:space="0" w:color="auto"/>
            </w:tcBorders>
          </w:tcPr>
          <w:p w:rsidR="00844425" w:rsidRPr="00DD7194" w:rsidRDefault="00844425" w:rsidP="00A44E4D">
            <w:pPr>
              <w:jc w:val="both"/>
            </w:pPr>
          </w:p>
        </w:tc>
        <w:tc>
          <w:tcPr>
            <w:tcW w:w="1560" w:type="dxa"/>
            <w:tcBorders>
              <w:right w:val="single" w:sz="12" w:space="0" w:color="auto"/>
            </w:tcBorders>
          </w:tcPr>
          <w:p w:rsidR="00844425" w:rsidRPr="00575754" w:rsidRDefault="00844425" w:rsidP="00A44E4D">
            <w:pPr>
              <w:jc w:val="center"/>
              <w:rPr>
                <w:sz w:val="24"/>
                <w:szCs w:val="24"/>
              </w:rPr>
            </w:pPr>
          </w:p>
        </w:tc>
      </w:tr>
      <w:tr w:rsidR="00844425" w:rsidTr="004B0D8E">
        <w:trPr>
          <w:trHeight w:val="260"/>
        </w:trPr>
        <w:tc>
          <w:tcPr>
            <w:tcW w:w="709" w:type="dxa"/>
            <w:tcBorders>
              <w:left w:val="single" w:sz="12" w:space="0" w:color="auto"/>
              <w:bottom w:val="single" w:sz="4" w:space="0" w:color="auto"/>
              <w:right w:val="single" w:sz="12" w:space="0" w:color="auto"/>
            </w:tcBorders>
          </w:tcPr>
          <w:p w:rsidR="00844425" w:rsidRPr="00BD1F95" w:rsidRDefault="00844425" w:rsidP="00B60CE3">
            <w:pPr>
              <w:jc w:val="center"/>
              <w:rPr>
                <w:sz w:val="24"/>
              </w:rPr>
            </w:pPr>
            <w:r>
              <w:rPr>
                <w:sz w:val="24"/>
              </w:rPr>
              <w:t>1.12.</w:t>
            </w:r>
          </w:p>
        </w:tc>
        <w:tc>
          <w:tcPr>
            <w:tcW w:w="2977" w:type="dxa"/>
            <w:tcBorders>
              <w:left w:val="single" w:sz="12" w:space="0" w:color="auto"/>
              <w:bottom w:val="single" w:sz="4" w:space="0" w:color="auto"/>
            </w:tcBorders>
          </w:tcPr>
          <w:p w:rsidR="00844425" w:rsidRPr="00D84B1D" w:rsidRDefault="00844425" w:rsidP="00770244">
            <w:pPr>
              <w:jc w:val="both"/>
              <w:rPr>
                <w:sz w:val="24"/>
              </w:rPr>
            </w:pPr>
            <w:r w:rsidRPr="00D84B1D">
              <w:rPr>
                <w:sz w:val="24"/>
              </w:rPr>
              <w:t>Експертна оцінка та утилізація оргтехніки,що не підлягає ремонту</w:t>
            </w:r>
          </w:p>
        </w:tc>
        <w:tc>
          <w:tcPr>
            <w:tcW w:w="1701" w:type="dxa"/>
            <w:tcBorders>
              <w:bottom w:val="single" w:sz="4" w:space="0" w:color="auto"/>
              <w:right w:val="single" w:sz="12" w:space="0" w:color="auto"/>
            </w:tcBorders>
          </w:tcPr>
          <w:p w:rsidR="00844425" w:rsidRPr="00D84B1D" w:rsidRDefault="00844425" w:rsidP="00B60CE3">
            <w:pPr>
              <w:jc w:val="center"/>
              <w:rPr>
                <w:sz w:val="24"/>
              </w:rPr>
            </w:pPr>
            <w:r w:rsidRPr="00D84B1D">
              <w:rPr>
                <w:sz w:val="24"/>
              </w:rPr>
              <w:t>3,2</w:t>
            </w:r>
          </w:p>
        </w:tc>
        <w:tc>
          <w:tcPr>
            <w:tcW w:w="3118" w:type="dxa"/>
            <w:tcBorders>
              <w:left w:val="single" w:sz="12" w:space="0" w:color="auto"/>
              <w:bottom w:val="single" w:sz="4" w:space="0" w:color="auto"/>
            </w:tcBorders>
          </w:tcPr>
          <w:p w:rsidR="00844425" w:rsidRPr="007566CC" w:rsidRDefault="00844425" w:rsidP="001174CD">
            <w:pPr>
              <w:rPr>
                <w:sz w:val="24"/>
                <w:szCs w:val="24"/>
              </w:rPr>
            </w:pPr>
          </w:p>
        </w:tc>
        <w:tc>
          <w:tcPr>
            <w:tcW w:w="1560" w:type="dxa"/>
            <w:tcBorders>
              <w:bottom w:val="single" w:sz="4" w:space="0" w:color="auto"/>
              <w:right w:val="single" w:sz="12" w:space="0" w:color="auto"/>
            </w:tcBorders>
          </w:tcPr>
          <w:p w:rsidR="00844425" w:rsidRPr="007566CC" w:rsidRDefault="00844425" w:rsidP="001174CD">
            <w:pPr>
              <w:jc w:val="center"/>
              <w:rPr>
                <w:sz w:val="24"/>
                <w:szCs w:val="24"/>
              </w:rPr>
            </w:pPr>
          </w:p>
        </w:tc>
      </w:tr>
      <w:tr w:rsidR="00844425" w:rsidTr="004B0D8E">
        <w:trPr>
          <w:trHeight w:val="260"/>
        </w:trPr>
        <w:tc>
          <w:tcPr>
            <w:tcW w:w="709" w:type="dxa"/>
            <w:tcBorders>
              <w:left w:val="single" w:sz="12" w:space="0" w:color="auto"/>
              <w:bottom w:val="single" w:sz="12" w:space="0" w:color="auto"/>
              <w:right w:val="single" w:sz="12" w:space="0" w:color="auto"/>
            </w:tcBorders>
          </w:tcPr>
          <w:p w:rsidR="00844425" w:rsidRPr="00BD1F95" w:rsidRDefault="00844425" w:rsidP="00B60CE3">
            <w:pPr>
              <w:jc w:val="center"/>
              <w:rPr>
                <w:sz w:val="24"/>
              </w:rPr>
            </w:pPr>
            <w:r>
              <w:rPr>
                <w:sz w:val="24"/>
              </w:rPr>
              <w:t>1.13.</w:t>
            </w:r>
          </w:p>
        </w:tc>
        <w:tc>
          <w:tcPr>
            <w:tcW w:w="2977" w:type="dxa"/>
            <w:tcBorders>
              <w:left w:val="single" w:sz="12" w:space="0" w:color="auto"/>
              <w:bottom w:val="single" w:sz="12" w:space="0" w:color="auto"/>
            </w:tcBorders>
          </w:tcPr>
          <w:p w:rsidR="00844425" w:rsidRPr="00D84B1D" w:rsidRDefault="00844425" w:rsidP="00B60CE3">
            <w:pPr>
              <w:jc w:val="both"/>
              <w:rPr>
                <w:sz w:val="24"/>
              </w:rPr>
            </w:pPr>
            <w:r w:rsidRPr="00D84B1D">
              <w:rPr>
                <w:sz w:val="24"/>
              </w:rPr>
              <w:t>Сплата держмито,тощо</w:t>
            </w:r>
          </w:p>
        </w:tc>
        <w:tc>
          <w:tcPr>
            <w:tcW w:w="1701" w:type="dxa"/>
            <w:tcBorders>
              <w:bottom w:val="single" w:sz="12" w:space="0" w:color="auto"/>
              <w:right w:val="single" w:sz="12" w:space="0" w:color="auto"/>
            </w:tcBorders>
          </w:tcPr>
          <w:p w:rsidR="00844425" w:rsidRPr="00D84B1D" w:rsidRDefault="00844425" w:rsidP="00B60CE3">
            <w:pPr>
              <w:jc w:val="center"/>
              <w:rPr>
                <w:sz w:val="24"/>
                <w:lang w:val="ru-RU"/>
              </w:rPr>
            </w:pPr>
            <w:r w:rsidRPr="00D84B1D">
              <w:rPr>
                <w:sz w:val="24"/>
                <w:lang w:val="ru-RU"/>
              </w:rPr>
              <w:t>12,7</w:t>
            </w:r>
          </w:p>
        </w:tc>
        <w:tc>
          <w:tcPr>
            <w:tcW w:w="3118" w:type="dxa"/>
            <w:tcBorders>
              <w:left w:val="single" w:sz="12" w:space="0" w:color="auto"/>
              <w:bottom w:val="single" w:sz="12" w:space="0" w:color="auto"/>
            </w:tcBorders>
          </w:tcPr>
          <w:p w:rsidR="00844425" w:rsidRPr="006C69C0" w:rsidRDefault="00844425" w:rsidP="001174CD"/>
        </w:tc>
        <w:tc>
          <w:tcPr>
            <w:tcW w:w="1560" w:type="dxa"/>
            <w:tcBorders>
              <w:bottom w:val="single" w:sz="12" w:space="0" w:color="auto"/>
              <w:right w:val="single" w:sz="12" w:space="0" w:color="auto"/>
            </w:tcBorders>
          </w:tcPr>
          <w:p w:rsidR="00844425" w:rsidRPr="006C69C0" w:rsidRDefault="00844425" w:rsidP="001174CD"/>
        </w:tc>
      </w:tr>
    </w:tbl>
    <w:p w:rsidR="008F0C0E" w:rsidRDefault="008F0C0E" w:rsidP="00797183">
      <w:pPr>
        <w:pStyle w:val="20"/>
        <w:ind w:firstLine="720"/>
        <w:jc w:val="right"/>
        <w:rPr>
          <w:b/>
          <w:sz w:val="20"/>
        </w:rPr>
      </w:pPr>
    </w:p>
    <w:p w:rsidR="008F0C0E" w:rsidRDefault="008F0C0E" w:rsidP="008F0C0E">
      <w:pPr>
        <w:pStyle w:val="20"/>
        <w:ind w:firstLine="720"/>
        <w:jc w:val="both"/>
        <w:rPr>
          <w:sz w:val="28"/>
          <w:szCs w:val="28"/>
        </w:rPr>
      </w:pPr>
      <w:r>
        <w:rPr>
          <w:sz w:val="28"/>
          <w:szCs w:val="28"/>
        </w:rPr>
        <w:t xml:space="preserve">Розшифровка поточних та статутних витрат (за касовим методом) Відділень НПУ відповідно до аналітичних даних обліку руху грошових коштів представлена в таблиці </w:t>
      </w:r>
      <w:r w:rsidR="00EB7909">
        <w:rPr>
          <w:sz w:val="28"/>
          <w:szCs w:val="28"/>
        </w:rPr>
        <w:t>6</w:t>
      </w:r>
      <w:r>
        <w:rPr>
          <w:sz w:val="28"/>
          <w:szCs w:val="28"/>
        </w:rPr>
        <w:t>.</w:t>
      </w:r>
    </w:p>
    <w:p w:rsidR="008F0C0E" w:rsidRPr="00797183" w:rsidRDefault="008F0C0E" w:rsidP="008F0C0E">
      <w:pPr>
        <w:pStyle w:val="20"/>
        <w:ind w:firstLine="720"/>
        <w:jc w:val="right"/>
        <w:rPr>
          <w:b/>
          <w:sz w:val="20"/>
        </w:rPr>
      </w:pPr>
      <w:r w:rsidRPr="00797183">
        <w:rPr>
          <w:b/>
          <w:sz w:val="20"/>
        </w:rPr>
        <w:t xml:space="preserve">Таблиця </w:t>
      </w:r>
      <w:r w:rsidR="00EB7909">
        <w:rPr>
          <w:b/>
          <w:sz w:val="20"/>
        </w:rPr>
        <w:t>6</w:t>
      </w:r>
    </w:p>
    <w:p w:rsidR="008F0C0E" w:rsidRDefault="008F0C0E" w:rsidP="008F0C0E">
      <w:pPr>
        <w:pStyle w:val="20"/>
        <w:ind w:firstLine="720"/>
        <w:jc w:val="center"/>
        <w:rPr>
          <w:b/>
          <w:sz w:val="20"/>
        </w:rPr>
      </w:pPr>
      <w:r>
        <w:rPr>
          <w:b/>
          <w:sz w:val="20"/>
        </w:rPr>
        <w:t>ПОТОЧНІ</w:t>
      </w:r>
      <w:r w:rsidRPr="00797183">
        <w:rPr>
          <w:b/>
          <w:sz w:val="20"/>
        </w:rPr>
        <w:t xml:space="preserve"> </w:t>
      </w:r>
      <w:r>
        <w:rPr>
          <w:b/>
          <w:sz w:val="20"/>
        </w:rPr>
        <w:t>ВИТРАТИ та ВИТРАТИ НА ВИКОНАННЯ СТАТУТНИХ ЗАВДАНЬ</w:t>
      </w:r>
    </w:p>
    <w:p w:rsidR="008F0C0E" w:rsidRPr="00797183" w:rsidRDefault="008F0C0E" w:rsidP="008F0C0E">
      <w:pPr>
        <w:pStyle w:val="20"/>
        <w:ind w:firstLine="720"/>
        <w:jc w:val="center"/>
        <w:rPr>
          <w:b/>
          <w:sz w:val="20"/>
        </w:rPr>
      </w:pPr>
      <w:r w:rsidRPr="00797183">
        <w:rPr>
          <w:b/>
          <w:sz w:val="20"/>
        </w:rPr>
        <w:t xml:space="preserve"> по </w:t>
      </w:r>
      <w:r>
        <w:rPr>
          <w:b/>
          <w:sz w:val="20"/>
        </w:rPr>
        <w:t xml:space="preserve">Відділенням </w:t>
      </w:r>
      <w:r w:rsidRPr="00797183">
        <w:rPr>
          <w:b/>
          <w:sz w:val="20"/>
        </w:rPr>
        <w:t xml:space="preserve">НПУ </w:t>
      </w:r>
      <w:r>
        <w:rPr>
          <w:b/>
          <w:sz w:val="20"/>
        </w:rPr>
        <w:t>за 2017 рік</w:t>
      </w:r>
    </w:p>
    <w:p w:rsidR="00797183" w:rsidRDefault="008F0C0E" w:rsidP="00797183">
      <w:pPr>
        <w:jc w:val="right"/>
        <w:rPr>
          <w:b/>
        </w:rPr>
      </w:pPr>
      <w:r>
        <w:rPr>
          <w:b/>
        </w:rPr>
        <w:t xml:space="preserve"> </w:t>
      </w:r>
      <w:r w:rsidR="00797183">
        <w:rPr>
          <w:b/>
        </w:rPr>
        <w:t>(тис. грн.)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701"/>
        <w:gridCol w:w="3118"/>
        <w:gridCol w:w="1560"/>
      </w:tblGrid>
      <w:tr w:rsidR="00161F35" w:rsidTr="003B3144">
        <w:trPr>
          <w:trHeight w:val="352"/>
        </w:trPr>
        <w:tc>
          <w:tcPr>
            <w:tcW w:w="709" w:type="dxa"/>
            <w:tcBorders>
              <w:top w:val="single" w:sz="12" w:space="0" w:color="auto"/>
              <w:left w:val="single" w:sz="12" w:space="0" w:color="auto"/>
              <w:bottom w:val="single" w:sz="12" w:space="0" w:color="auto"/>
              <w:right w:val="single" w:sz="12" w:space="0" w:color="auto"/>
            </w:tcBorders>
          </w:tcPr>
          <w:p w:rsidR="00161F35" w:rsidRPr="00CA0348" w:rsidRDefault="00161F35" w:rsidP="00797183">
            <w:pPr>
              <w:jc w:val="center"/>
              <w:rPr>
                <w:sz w:val="24"/>
                <w:szCs w:val="24"/>
              </w:rPr>
            </w:pPr>
            <w:r>
              <w:rPr>
                <w:sz w:val="24"/>
                <w:szCs w:val="24"/>
              </w:rPr>
              <w:t>№ п/</w:t>
            </w:r>
            <w:proofErr w:type="spellStart"/>
            <w:r>
              <w:rPr>
                <w:sz w:val="24"/>
                <w:szCs w:val="24"/>
              </w:rPr>
              <w:t>п</w:t>
            </w:r>
            <w:proofErr w:type="spellEnd"/>
          </w:p>
        </w:tc>
        <w:tc>
          <w:tcPr>
            <w:tcW w:w="2977" w:type="dxa"/>
            <w:tcBorders>
              <w:top w:val="single" w:sz="12" w:space="0" w:color="auto"/>
              <w:left w:val="single" w:sz="12" w:space="0" w:color="auto"/>
              <w:bottom w:val="single" w:sz="12" w:space="0" w:color="auto"/>
            </w:tcBorders>
          </w:tcPr>
          <w:p w:rsidR="00161F35" w:rsidRPr="00CA0348" w:rsidRDefault="00161F35" w:rsidP="00797183">
            <w:pPr>
              <w:jc w:val="center"/>
              <w:rPr>
                <w:sz w:val="24"/>
                <w:szCs w:val="24"/>
              </w:rPr>
            </w:pPr>
            <w:r w:rsidRPr="00CA0348">
              <w:rPr>
                <w:sz w:val="24"/>
                <w:szCs w:val="24"/>
              </w:rPr>
              <w:t>Статті витрат</w:t>
            </w:r>
          </w:p>
        </w:tc>
        <w:tc>
          <w:tcPr>
            <w:tcW w:w="1701" w:type="dxa"/>
            <w:tcBorders>
              <w:top w:val="single" w:sz="12" w:space="0" w:color="auto"/>
              <w:bottom w:val="single" w:sz="12" w:space="0" w:color="auto"/>
              <w:right w:val="single" w:sz="12" w:space="0" w:color="auto"/>
            </w:tcBorders>
          </w:tcPr>
          <w:p w:rsidR="00161F35" w:rsidRPr="00CA0348" w:rsidRDefault="00161F35" w:rsidP="0032112D">
            <w:pPr>
              <w:jc w:val="center"/>
              <w:rPr>
                <w:sz w:val="24"/>
                <w:szCs w:val="24"/>
              </w:rPr>
            </w:pPr>
            <w:r w:rsidRPr="00CA0348">
              <w:rPr>
                <w:sz w:val="24"/>
                <w:szCs w:val="24"/>
              </w:rPr>
              <w:t xml:space="preserve">Фактично за </w:t>
            </w:r>
            <w:r>
              <w:rPr>
                <w:sz w:val="24"/>
                <w:szCs w:val="24"/>
              </w:rPr>
              <w:t>201</w:t>
            </w:r>
            <w:r w:rsidR="0032112D">
              <w:rPr>
                <w:sz w:val="24"/>
                <w:szCs w:val="24"/>
              </w:rPr>
              <w:t>7</w:t>
            </w:r>
            <w:r>
              <w:rPr>
                <w:sz w:val="24"/>
                <w:szCs w:val="24"/>
              </w:rPr>
              <w:t xml:space="preserve"> </w:t>
            </w:r>
            <w:r w:rsidRPr="00CA0348">
              <w:rPr>
                <w:sz w:val="24"/>
                <w:szCs w:val="24"/>
              </w:rPr>
              <w:t>рік</w:t>
            </w:r>
          </w:p>
        </w:tc>
        <w:tc>
          <w:tcPr>
            <w:tcW w:w="3118" w:type="dxa"/>
            <w:tcBorders>
              <w:top w:val="single" w:sz="12" w:space="0" w:color="auto"/>
              <w:left w:val="single" w:sz="12" w:space="0" w:color="auto"/>
              <w:bottom w:val="single" w:sz="12" w:space="0" w:color="auto"/>
            </w:tcBorders>
          </w:tcPr>
          <w:p w:rsidR="00161F35" w:rsidRPr="00CA0348" w:rsidRDefault="00161F35" w:rsidP="00B648FC">
            <w:pPr>
              <w:jc w:val="center"/>
              <w:rPr>
                <w:sz w:val="24"/>
                <w:szCs w:val="24"/>
              </w:rPr>
            </w:pPr>
            <w:r>
              <w:rPr>
                <w:sz w:val="24"/>
                <w:szCs w:val="24"/>
              </w:rPr>
              <w:t>Статті витрат</w:t>
            </w:r>
          </w:p>
        </w:tc>
        <w:tc>
          <w:tcPr>
            <w:tcW w:w="1560" w:type="dxa"/>
            <w:tcBorders>
              <w:top w:val="single" w:sz="12" w:space="0" w:color="auto"/>
              <w:bottom w:val="single" w:sz="12" w:space="0" w:color="auto"/>
              <w:right w:val="single" w:sz="12" w:space="0" w:color="auto"/>
            </w:tcBorders>
          </w:tcPr>
          <w:p w:rsidR="00161F35" w:rsidRPr="00CA0348" w:rsidRDefault="00161F35" w:rsidP="0032112D">
            <w:pPr>
              <w:jc w:val="center"/>
              <w:rPr>
                <w:sz w:val="24"/>
                <w:szCs w:val="24"/>
              </w:rPr>
            </w:pPr>
            <w:r w:rsidRPr="00CA0348">
              <w:rPr>
                <w:sz w:val="24"/>
                <w:szCs w:val="24"/>
              </w:rPr>
              <w:t xml:space="preserve">Фактично за </w:t>
            </w:r>
            <w:r>
              <w:rPr>
                <w:sz w:val="24"/>
                <w:szCs w:val="24"/>
              </w:rPr>
              <w:t>201</w:t>
            </w:r>
            <w:r w:rsidR="0032112D">
              <w:rPr>
                <w:sz w:val="24"/>
                <w:szCs w:val="24"/>
              </w:rPr>
              <w:t>7</w:t>
            </w:r>
            <w:r>
              <w:rPr>
                <w:sz w:val="24"/>
                <w:szCs w:val="24"/>
              </w:rPr>
              <w:t xml:space="preserve"> </w:t>
            </w:r>
            <w:r w:rsidRPr="00CA0348">
              <w:rPr>
                <w:sz w:val="24"/>
                <w:szCs w:val="24"/>
              </w:rPr>
              <w:t>рік</w:t>
            </w:r>
          </w:p>
        </w:tc>
      </w:tr>
      <w:tr w:rsidR="00161F35" w:rsidTr="003B3144">
        <w:trPr>
          <w:trHeight w:val="260"/>
        </w:trPr>
        <w:tc>
          <w:tcPr>
            <w:tcW w:w="709" w:type="dxa"/>
            <w:tcBorders>
              <w:top w:val="single" w:sz="12" w:space="0" w:color="auto"/>
              <w:left w:val="single" w:sz="12" w:space="0" w:color="auto"/>
              <w:right w:val="single" w:sz="12" w:space="0" w:color="auto"/>
            </w:tcBorders>
          </w:tcPr>
          <w:p w:rsidR="00161F35" w:rsidRPr="00BD1F95" w:rsidRDefault="00161F35" w:rsidP="00B648FC">
            <w:pPr>
              <w:jc w:val="center"/>
              <w:rPr>
                <w:sz w:val="24"/>
              </w:rPr>
            </w:pPr>
            <w:r>
              <w:rPr>
                <w:sz w:val="24"/>
              </w:rPr>
              <w:t>1.</w:t>
            </w:r>
          </w:p>
        </w:tc>
        <w:tc>
          <w:tcPr>
            <w:tcW w:w="2977" w:type="dxa"/>
            <w:tcBorders>
              <w:top w:val="single" w:sz="12" w:space="0" w:color="auto"/>
              <w:left w:val="single" w:sz="12" w:space="0" w:color="auto"/>
            </w:tcBorders>
          </w:tcPr>
          <w:p w:rsidR="0082094B" w:rsidRDefault="00161F35" w:rsidP="00B648FC">
            <w:pPr>
              <w:jc w:val="both"/>
              <w:rPr>
                <w:b/>
                <w:i/>
                <w:sz w:val="24"/>
              </w:rPr>
            </w:pPr>
            <w:r>
              <w:rPr>
                <w:b/>
                <w:i/>
                <w:sz w:val="24"/>
              </w:rPr>
              <w:t>Поточні витрати, всього</w:t>
            </w:r>
          </w:p>
          <w:p w:rsidR="0082094B" w:rsidRDefault="0082094B" w:rsidP="00B648FC">
            <w:pPr>
              <w:jc w:val="both"/>
              <w:rPr>
                <w:b/>
                <w:i/>
                <w:sz w:val="24"/>
              </w:rPr>
            </w:pPr>
          </w:p>
          <w:p w:rsidR="0082094B" w:rsidRDefault="0082094B" w:rsidP="00B648FC">
            <w:pPr>
              <w:jc w:val="both"/>
              <w:rPr>
                <w:b/>
                <w:i/>
                <w:sz w:val="24"/>
              </w:rPr>
            </w:pPr>
          </w:p>
          <w:p w:rsidR="0082094B" w:rsidRDefault="0082094B" w:rsidP="00B648FC">
            <w:pPr>
              <w:jc w:val="both"/>
              <w:rPr>
                <w:b/>
                <w:i/>
                <w:sz w:val="24"/>
              </w:rPr>
            </w:pPr>
          </w:p>
          <w:p w:rsidR="0082094B" w:rsidRDefault="0082094B" w:rsidP="00B648FC">
            <w:pPr>
              <w:jc w:val="both"/>
              <w:rPr>
                <w:b/>
                <w:i/>
                <w:sz w:val="24"/>
              </w:rPr>
            </w:pPr>
          </w:p>
          <w:p w:rsidR="0082094B" w:rsidRDefault="0082094B" w:rsidP="00B648FC">
            <w:pPr>
              <w:jc w:val="both"/>
              <w:rPr>
                <w:b/>
                <w:i/>
                <w:sz w:val="24"/>
              </w:rPr>
            </w:pPr>
          </w:p>
          <w:p w:rsidR="00881A9E" w:rsidRDefault="00881A9E" w:rsidP="00B648FC">
            <w:pPr>
              <w:jc w:val="both"/>
              <w:rPr>
                <w:b/>
                <w:i/>
                <w:sz w:val="24"/>
              </w:rPr>
            </w:pPr>
            <w:r>
              <w:t xml:space="preserve"> </w:t>
            </w:r>
          </w:p>
          <w:p w:rsidR="00881A9E" w:rsidRDefault="00881A9E" w:rsidP="00B648FC">
            <w:pPr>
              <w:jc w:val="both"/>
              <w:rPr>
                <w:b/>
                <w:i/>
                <w:sz w:val="24"/>
              </w:rPr>
            </w:pPr>
          </w:p>
          <w:p w:rsidR="00161F35" w:rsidRPr="00BD1F95" w:rsidRDefault="00161F35" w:rsidP="00B648FC">
            <w:pPr>
              <w:jc w:val="both"/>
              <w:rPr>
                <w:sz w:val="24"/>
              </w:rPr>
            </w:pPr>
            <w:r>
              <w:rPr>
                <w:b/>
                <w:i/>
                <w:sz w:val="24"/>
              </w:rPr>
              <w:t xml:space="preserve"> </w:t>
            </w:r>
          </w:p>
        </w:tc>
        <w:tc>
          <w:tcPr>
            <w:tcW w:w="1701" w:type="dxa"/>
            <w:tcBorders>
              <w:top w:val="single" w:sz="12" w:space="0" w:color="auto"/>
              <w:right w:val="single" w:sz="12" w:space="0" w:color="auto"/>
            </w:tcBorders>
          </w:tcPr>
          <w:p w:rsidR="00161F35" w:rsidRPr="00797183" w:rsidRDefault="00DC2F06" w:rsidP="003E6EBB">
            <w:pPr>
              <w:jc w:val="center"/>
              <w:rPr>
                <w:b/>
                <w:sz w:val="24"/>
                <w:lang w:val="ru-RU"/>
              </w:rPr>
            </w:pPr>
            <w:r>
              <w:rPr>
                <w:b/>
                <w:sz w:val="24"/>
                <w:lang w:val="ru-RU"/>
              </w:rPr>
              <w:t>603,8</w:t>
            </w:r>
          </w:p>
        </w:tc>
        <w:tc>
          <w:tcPr>
            <w:tcW w:w="3118" w:type="dxa"/>
            <w:tcBorders>
              <w:top w:val="single" w:sz="12" w:space="0" w:color="auto"/>
              <w:left w:val="single" w:sz="12" w:space="0" w:color="auto"/>
            </w:tcBorders>
          </w:tcPr>
          <w:p w:rsidR="00161F35" w:rsidRPr="00797183" w:rsidRDefault="00161F35" w:rsidP="008F0C0E">
            <w:pPr>
              <w:jc w:val="both"/>
              <w:rPr>
                <w:b/>
                <w:sz w:val="24"/>
                <w:lang w:val="ru-RU"/>
              </w:rPr>
            </w:pPr>
            <w:r w:rsidRPr="00B648FC">
              <w:rPr>
                <w:b/>
                <w:i/>
                <w:sz w:val="24"/>
              </w:rPr>
              <w:t>Витрати на виконання статутних завдань та на проведення масових заходів: наради, семінари, конференції, аналітично-методичну роботу, нагородження, благодійна допомога, відрядження на конференції, семінари тощо</w:t>
            </w:r>
            <w:r>
              <w:rPr>
                <w:b/>
                <w:i/>
                <w:sz w:val="24"/>
              </w:rPr>
              <w:t>, всього</w:t>
            </w:r>
          </w:p>
        </w:tc>
        <w:tc>
          <w:tcPr>
            <w:tcW w:w="1560" w:type="dxa"/>
            <w:tcBorders>
              <w:top w:val="single" w:sz="12" w:space="0" w:color="auto"/>
              <w:right w:val="single" w:sz="12" w:space="0" w:color="auto"/>
            </w:tcBorders>
          </w:tcPr>
          <w:p w:rsidR="00161F35" w:rsidRPr="00797183" w:rsidRDefault="008F0C0E" w:rsidP="00B648FC">
            <w:pPr>
              <w:jc w:val="center"/>
              <w:rPr>
                <w:b/>
                <w:sz w:val="24"/>
                <w:lang w:val="ru-RU"/>
              </w:rPr>
            </w:pPr>
            <w:r>
              <w:rPr>
                <w:b/>
                <w:sz w:val="24"/>
                <w:lang w:val="ru-RU"/>
              </w:rPr>
              <w:t>3 222,6</w:t>
            </w:r>
          </w:p>
        </w:tc>
      </w:tr>
      <w:tr w:rsidR="00D84B1D" w:rsidRPr="00D84B1D" w:rsidTr="003B3144">
        <w:trPr>
          <w:trHeight w:val="260"/>
        </w:trPr>
        <w:tc>
          <w:tcPr>
            <w:tcW w:w="709" w:type="dxa"/>
            <w:tcBorders>
              <w:left w:val="single" w:sz="12" w:space="0" w:color="auto"/>
              <w:right w:val="single" w:sz="12" w:space="0" w:color="auto"/>
            </w:tcBorders>
          </w:tcPr>
          <w:p w:rsidR="00D84B1D" w:rsidRPr="00D84B1D" w:rsidRDefault="00D84B1D" w:rsidP="00B648FC">
            <w:pPr>
              <w:jc w:val="center"/>
              <w:rPr>
                <w:b/>
                <w:sz w:val="24"/>
              </w:rPr>
            </w:pPr>
          </w:p>
        </w:tc>
        <w:tc>
          <w:tcPr>
            <w:tcW w:w="2977" w:type="dxa"/>
            <w:tcBorders>
              <w:left w:val="single" w:sz="12" w:space="0" w:color="auto"/>
            </w:tcBorders>
          </w:tcPr>
          <w:p w:rsidR="00D84B1D" w:rsidRPr="00D84B1D" w:rsidRDefault="00D84B1D" w:rsidP="0030649A">
            <w:pPr>
              <w:jc w:val="both"/>
              <w:rPr>
                <w:b/>
                <w:sz w:val="24"/>
              </w:rPr>
            </w:pPr>
            <w:r w:rsidRPr="00D84B1D">
              <w:rPr>
                <w:b/>
                <w:i/>
                <w:sz w:val="24"/>
              </w:rPr>
              <w:t>в розрізі статей:</w:t>
            </w:r>
          </w:p>
        </w:tc>
        <w:tc>
          <w:tcPr>
            <w:tcW w:w="1701" w:type="dxa"/>
            <w:tcBorders>
              <w:right w:val="single" w:sz="12" w:space="0" w:color="auto"/>
            </w:tcBorders>
          </w:tcPr>
          <w:p w:rsidR="00D84B1D" w:rsidRPr="00D84B1D" w:rsidRDefault="00D84B1D" w:rsidP="003E6EBB">
            <w:pPr>
              <w:jc w:val="center"/>
              <w:rPr>
                <w:b/>
                <w:sz w:val="24"/>
                <w:lang w:val="ru-RU"/>
              </w:rPr>
            </w:pPr>
          </w:p>
        </w:tc>
        <w:tc>
          <w:tcPr>
            <w:tcW w:w="3118" w:type="dxa"/>
            <w:tcBorders>
              <w:left w:val="single" w:sz="12" w:space="0" w:color="auto"/>
            </w:tcBorders>
          </w:tcPr>
          <w:p w:rsidR="00D84B1D" w:rsidRPr="00D84B1D" w:rsidRDefault="00D84B1D" w:rsidP="008F0C0E">
            <w:pPr>
              <w:jc w:val="both"/>
              <w:rPr>
                <w:b/>
                <w:sz w:val="24"/>
              </w:rPr>
            </w:pPr>
            <w:r w:rsidRPr="00D84B1D">
              <w:rPr>
                <w:b/>
                <w:i/>
                <w:sz w:val="24"/>
              </w:rPr>
              <w:t>в розрізі статей:</w:t>
            </w:r>
          </w:p>
        </w:tc>
        <w:tc>
          <w:tcPr>
            <w:tcW w:w="1560" w:type="dxa"/>
            <w:tcBorders>
              <w:right w:val="single" w:sz="12" w:space="0" w:color="auto"/>
            </w:tcBorders>
          </w:tcPr>
          <w:p w:rsidR="00D84B1D" w:rsidRPr="00D84B1D" w:rsidRDefault="00D84B1D" w:rsidP="003E6EBB">
            <w:pPr>
              <w:jc w:val="center"/>
              <w:rPr>
                <w:b/>
                <w:sz w:val="24"/>
                <w:szCs w:val="24"/>
              </w:rPr>
            </w:pPr>
          </w:p>
        </w:tc>
      </w:tr>
      <w:tr w:rsidR="00161F35" w:rsidTr="003B3144">
        <w:trPr>
          <w:trHeight w:val="260"/>
        </w:trPr>
        <w:tc>
          <w:tcPr>
            <w:tcW w:w="709" w:type="dxa"/>
            <w:tcBorders>
              <w:left w:val="single" w:sz="12" w:space="0" w:color="auto"/>
              <w:right w:val="single" w:sz="12" w:space="0" w:color="auto"/>
            </w:tcBorders>
          </w:tcPr>
          <w:p w:rsidR="00161F35" w:rsidRPr="00BD1F95" w:rsidRDefault="00161F35" w:rsidP="00B648FC">
            <w:pPr>
              <w:jc w:val="center"/>
              <w:rPr>
                <w:sz w:val="24"/>
              </w:rPr>
            </w:pPr>
            <w:r>
              <w:rPr>
                <w:sz w:val="24"/>
              </w:rPr>
              <w:t>1.1</w:t>
            </w:r>
            <w:r w:rsidRPr="00BD1F95">
              <w:rPr>
                <w:sz w:val="24"/>
              </w:rPr>
              <w:t>.</w:t>
            </w:r>
          </w:p>
        </w:tc>
        <w:tc>
          <w:tcPr>
            <w:tcW w:w="2977" w:type="dxa"/>
            <w:tcBorders>
              <w:left w:val="single" w:sz="12" w:space="0" w:color="auto"/>
            </w:tcBorders>
          </w:tcPr>
          <w:p w:rsidR="00161F35" w:rsidRPr="00BD1F95" w:rsidRDefault="00DC2F06" w:rsidP="0030649A">
            <w:pPr>
              <w:jc w:val="both"/>
              <w:rPr>
                <w:sz w:val="24"/>
              </w:rPr>
            </w:pPr>
            <w:r>
              <w:rPr>
                <w:sz w:val="24"/>
              </w:rPr>
              <w:t>Придбання основних засобів та ТМЦ (канцтоварів)</w:t>
            </w:r>
            <w:r w:rsidR="00F929FF">
              <w:rPr>
                <w:sz w:val="24"/>
              </w:rPr>
              <w:t>,тощо</w:t>
            </w:r>
          </w:p>
        </w:tc>
        <w:tc>
          <w:tcPr>
            <w:tcW w:w="1701" w:type="dxa"/>
            <w:tcBorders>
              <w:right w:val="single" w:sz="12" w:space="0" w:color="auto"/>
            </w:tcBorders>
          </w:tcPr>
          <w:p w:rsidR="00161F35" w:rsidRPr="00D97ADA" w:rsidRDefault="00DC2F06" w:rsidP="003E6EBB">
            <w:pPr>
              <w:jc w:val="center"/>
              <w:rPr>
                <w:sz w:val="24"/>
                <w:lang w:val="ru-RU"/>
              </w:rPr>
            </w:pPr>
            <w:r>
              <w:rPr>
                <w:sz w:val="24"/>
                <w:lang w:val="ru-RU"/>
              </w:rPr>
              <w:t>394,8</w:t>
            </w:r>
          </w:p>
        </w:tc>
        <w:tc>
          <w:tcPr>
            <w:tcW w:w="3118" w:type="dxa"/>
            <w:tcBorders>
              <w:left w:val="single" w:sz="12" w:space="0" w:color="auto"/>
            </w:tcBorders>
          </w:tcPr>
          <w:p w:rsidR="00161F35" w:rsidRPr="00BD1F95" w:rsidRDefault="00161F35" w:rsidP="00CE7115">
            <w:pPr>
              <w:jc w:val="both"/>
              <w:rPr>
                <w:sz w:val="24"/>
              </w:rPr>
            </w:pPr>
            <w:r>
              <w:rPr>
                <w:sz w:val="24"/>
              </w:rPr>
              <w:t xml:space="preserve">Відрядження </w:t>
            </w:r>
            <w:r w:rsidR="008F0C0E">
              <w:rPr>
                <w:sz w:val="24"/>
              </w:rPr>
              <w:t>(</w:t>
            </w:r>
            <w:r w:rsidR="004B0D8E">
              <w:rPr>
                <w:sz w:val="24"/>
              </w:rPr>
              <w:t>для участі</w:t>
            </w:r>
            <w:r w:rsidR="008F0C0E">
              <w:rPr>
                <w:sz w:val="24"/>
              </w:rPr>
              <w:t xml:space="preserve"> </w:t>
            </w:r>
            <w:r w:rsidR="00CE7115">
              <w:rPr>
                <w:sz w:val="24"/>
              </w:rPr>
              <w:t xml:space="preserve">у </w:t>
            </w:r>
            <w:r w:rsidR="008F0C0E">
              <w:rPr>
                <w:sz w:val="24"/>
              </w:rPr>
              <w:t>семінар</w:t>
            </w:r>
            <w:r w:rsidR="00CE7115">
              <w:rPr>
                <w:sz w:val="24"/>
              </w:rPr>
              <w:t>ах</w:t>
            </w:r>
            <w:r w:rsidR="008F0C0E">
              <w:rPr>
                <w:sz w:val="24"/>
              </w:rPr>
              <w:t>, конференці</w:t>
            </w:r>
            <w:r w:rsidR="00CE7115">
              <w:rPr>
                <w:sz w:val="24"/>
              </w:rPr>
              <w:t>ях</w:t>
            </w:r>
            <w:r w:rsidR="008F0C0E">
              <w:rPr>
                <w:sz w:val="24"/>
              </w:rPr>
              <w:t xml:space="preserve"> засідання</w:t>
            </w:r>
            <w:r w:rsidR="00CE7115">
              <w:rPr>
                <w:sz w:val="24"/>
              </w:rPr>
              <w:t>х</w:t>
            </w:r>
            <w:r w:rsidR="008F0C0E">
              <w:rPr>
                <w:sz w:val="24"/>
              </w:rPr>
              <w:t xml:space="preserve"> Ради НПУ, комісій тощо)</w:t>
            </w:r>
          </w:p>
        </w:tc>
        <w:tc>
          <w:tcPr>
            <w:tcW w:w="1560" w:type="dxa"/>
            <w:tcBorders>
              <w:right w:val="single" w:sz="12" w:space="0" w:color="auto"/>
            </w:tcBorders>
          </w:tcPr>
          <w:p w:rsidR="00161F35" w:rsidRPr="006C4CD3" w:rsidRDefault="008F0C0E" w:rsidP="003E6EBB">
            <w:pPr>
              <w:jc w:val="center"/>
              <w:rPr>
                <w:sz w:val="24"/>
                <w:szCs w:val="24"/>
              </w:rPr>
            </w:pPr>
            <w:r>
              <w:rPr>
                <w:sz w:val="24"/>
                <w:szCs w:val="24"/>
              </w:rPr>
              <w:t>321,9</w:t>
            </w:r>
          </w:p>
        </w:tc>
      </w:tr>
      <w:tr w:rsidR="00161F35" w:rsidTr="003B3144">
        <w:trPr>
          <w:trHeight w:val="260"/>
        </w:trPr>
        <w:tc>
          <w:tcPr>
            <w:tcW w:w="709" w:type="dxa"/>
            <w:tcBorders>
              <w:left w:val="single" w:sz="12" w:space="0" w:color="auto"/>
              <w:right w:val="single" w:sz="12" w:space="0" w:color="auto"/>
            </w:tcBorders>
          </w:tcPr>
          <w:p w:rsidR="00161F35" w:rsidRPr="00BD1F95" w:rsidRDefault="00161F35" w:rsidP="00B648FC">
            <w:pPr>
              <w:jc w:val="center"/>
              <w:rPr>
                <w:sz w:val="24"/>
              </w:rPr>
            </w:pPr>
            <w:r w:rsidRPr="00BD1F95">
              <w:rPr>
                <w:sz w:val="24"/>
              </w:rPr>
              <w:t>1.</w:t>
            </w:r>
            <w:r>
              <w:rPr>
                <w:sz w:val="24"/>
              </w:rPr>
              <w:t>2</w:t>
            </w:r>
            <w:r w:rsidRPr="00BD1F95">
              <w:rPr>
                <w:sz w:val="24"/>
              </w:rPr>
              <w:t>.</w:t>
            </w:r>
          </w:p>
        </w:tc>
        <w:tc>
          <w:tcPr>
            <w:tcW w:w="2977" w:type="dxa"/>
            <w:tcBorders>
              <w:left w:val="single" w:sz="12" w:space="0" w:color="auto"/>
            </w:tcBorders>
          </w:tcPr>
          <w:p w:rsidR="00161F35" w:rsidRPr="00BD1F95" w:rsidRDefault="008F0C0E" w:rsidP="0030649A">
            <w:pPr>
              <w:jc w:val="both"/>
              <w:rPr>
                <w:sz w:val="24"/>
              </w:rPr>
            </w:pPr>
            <w:r>
              <w:rPr>
                <w:sz w:val="24"/>
              </w:rPr>
              <w:t xml:space="preserve">Інші поточні витрати </w:t>
            </w:r>
          </w:p>
        </w:tc>
        <w:tc>
          <w:tcPr>
            <w:tcW w:w="1701" w:type="dxa"/>
            <w:tcBorders>
              <w:right w:val="single" w:sz="12" w:space="0" w:color="auto"/>
            </w:tcBorders>
          </w:tcPr>
          <w:p w:rsidR="00161F35" w:rsidRPr="006C4CD3" w:rsidRDefault="008F0C0E" w:rsidP="003E6EBB">
            <w:pPr>
              <w:jc w:val="center"/>
              <w:rPr>
                <w:sz w:val="24"/>
                <w:szCs w:val="24"/>
              </w:rPr>
            </w:pPr>
            <w:r>
              <w:rPr>
                <w:sz w:val="24"/>
                <w:szCs w:val="24"/>
              </w:rPr>
              <w:t>209,0</w:t>
            </w:r>
          </w:p>
        </w:tc>
        <w:tc>
          <w:tcPr>
            <w:tcW w:w="3118" w:type="dxa"/>
            <w:tcBorders>
              <w:left w:val="single" w:sz="12" w:space="0" w:color="auto"/>
            </w:tcBorders>
          </w:tcPr>
          <w:p w:rsidR="00161F35" w:rsidRPr="00BD1F95" w:rsidRDefault="008F0C0E" w:rsidP="003E6EBB">
            <w:pPr>
              <w:jc w:val="both"/>
              <w:rPr>
                <w:sz w:val="24"/>
              </w:rPr>
            </w:pPr>
            <w:r>
              <w:rPr>
                <w:sz w:val="24"/>
              </w:rPr>
              <w:t>Проведення семінарів</w:t>
            </w:r>
          </w:p>
        </w:tc>
        <w:tc>
          <w:tcPr>
            <w:tcW w:w="1560" w:type="dxa"/>
            <w:tcBorders>
              <w:right w:val="single" w:sz="12" w:space="0" w:color="auto"/>
            </w:tcBorders>
          </w:tcPr>
          <w:p w:rsidR="00161F35" w:rsidRPr="00DA701C" w:rsidRDefault="008F0C0E" w:rsidP="008F0C0E">
            <w:pPr>
              <w:jc w:val="center"/>
              <w:rPr>
                <w:sz w:val="24"/>
                <w:szCs w:val="24"/>
              </w:rPr>
            </w:pPr>
            <w:r>
              <w:rPr>
                <w:sz w:val="24"/>
                <w:szCs w:val="24"/>
              </w:rPr>
              <w:t>1 327,2</w:t>
            </w:r>
          </w:p>
        </w:tc>
      </w:tr>
      <w:tr w:rsidR="00161F35" w:rsidTr="003B3144">
        <w:trPr>
          <w:trHeight w:val="260"/>
        </w:trPr>
        <w:tc>
          <w:tcPr>
            <w:tcW w:w="709" w:type="dxa"/>
            <w:tcBorders>
              <w:left w:val="single" w:sz="12" w:space="0" w:color="auto"/>
              <w:right w:val="single" w:sz="12" w:space="0" w:color="auto"/>
            </w:tcBorders>
          </w:tcPr>
          <w:p w:rsidR="00161F35" w:rsidRPr="00BD1F95" w:rsidRDefault="008F0C0E" w:rsidP="00B648FC">
            <w:pPr>
              <w:jc w:val="center"/>
              <w:rPr>
                <w:sz w:val="24"/>
              </w:rPr>
            </w:pPr>
            <w:r>
              <w:rPr>
                <w:sz w:val="24"/>
              </w:rPr>
              <w:t>1.3.</w:t>
            </w:r>
          </w:p>
        </w:tc>
        <w:tc>
          <w:tcPr>
            <w:tcW w:w="2977" w:type="dxa"/>
            <w:tcBorders>
              <w:left w:val="single" w:sz="12" w:space="0" w:color="auto"/>
            </w:tcBorders>
          </w:tcPr>
          <w:p w:rsidR="00161F35" w:rsidRPr="00BD1F95" w:rsidRDefault="00161F35" w:rsidP="00B648FC">
            <w:pPr>
              <w:jc w:val="both"/>
              <w:rPr>
                <w:sz w:val="24"/>
              </w:rPr>
            </w:pPr>
          </w:p>
        </w:tc>
        <w:tc>
          <w:tcPr>
            <w:tcW w:w="1701" w:type="dxa"/>
            <w:tcBorders>
              <w:right w:val="single" w:sz="12" w:space="0" w:color="auto"/>
            </w:tcBorders>
          </w:tcPr>
          <w:p w:rsidR="00161F35" w:rsidRPr="00DA701C" w:rsidRDefault="00161F35" w:rsidP="003E6EBB">
            <w:pPr>
              <w:jc w:val="center"/>
              <w:rPr>
                <w:sz w:val="24"/>
                <w:szCs w:val="24"/>
              </w:rPr>
            </w:pPr>
          </w:p>
        </w:tc>
        <w:tc>
          <w:tcPr>
            <w:tcW w:w="3118" w:type="dxa"/>
            <w:tcBorders>
              <w:left w:val="single" w:sz="12" w:space="0" w:color="auto"/>
            </w:tcBorders>
          </w:tcPr>
          <w:p w:rsidR="00161F35" w:rsidRPr="00BD1F95" w:rsidRDefault="00CE7115" w:rsidP="008F0C0E">
            <w:pPr>
              <w:jc w:val="both"/>
              <w:rPr>
                <w:sz w:val="24"/>
              </w:rPr>
            </w:pPr>
            <w:r>
              <w:rPr>
                <w:sz w:val="24"/>
              </w:rPr>
              <w:t>Виплата</w:t>
            </w:r>
            <w:r w:rsidR="008F0C0E">
              <w:rPr>
                <w:sz w:val="24"/>
              </w:rPr>
              <w:t xml:space="preserve"> лекторам</w:t>
            </w:r>
          </w:p>
        </w:tc>
        <w:tc>
          <w:tcPr>
            <w:tcW w:w="1560" w:type="dxa"/>
            <w:tcBorders>
              <w:right w:val="single" w:sz="12" w:space="0" w:color="auto"/>
            </w:tcBorders>
          </w:tcPr>
          <w:p w:rsidR="00161F35" w:rsidRPr="00DA701C" w:rsidRDefault="008F0C0E" w:rsidP="003E6EBB">
            <w:pPr>
              <w:jc w:val="center"/>
              <w:rPr>
                <w:sz w:val="24"/>
                <w:szCs w:val="24"/>
              </w:rPr>
            </w:pPr>
            <w:r>
              <w:rPr>
                <w:sz w:val="24"/>
                <w:szCs w:val="24"/>
              </w:rPr>
              <w:t>67,7</w:t>
            </w:r>
          </w:p>
        </w:tc>
      </w:tr>
      <w:tr w:rsidR="00161F35" w:rsidTr="003B3144">
        <w:trPr>
          <w:trHeight w:val="260"/>
        </w:trPr>
        <w:tc>
          <w:tcPr>
            <w:tcW w:w="709" w:type="dxa"/>
            <w:tcBorders>
              <w:left w:val="single" w:sz="12" w:space="0" w:color="auto"/>
              <w:right w:val="single" w:sz="12" w:space="0" w:color="auto"/>
            </w:tcBorders>
          </w:tcPr>
          <w:p w:rsidR="00161F35" w:rsidRPr="00BD1F95" w:rsidRDefault="008F0C0E" w:rsidP="00B648FC">
            <w:pPr>
              <w:jc w:val="center"/>
              <w:rPr>
                <w:sz w:val="24"/>
              </w:rPr>
            </w:pPr>
            <w:r>
              <w:rPr>
                <w:sz w:val="24"/>
              </w:rPr>
              <w:t>1.4.</w:t>
            </w:r>
          </w:p>
        </w:tc>
        <w:tc>
          <w:tcPr>
            <w:tcW w:w="2977" w:type="dxa"/>
            <w:tcBorders>
              <w:left w:val="single" w:sz="12" w:space="0" w:color="auto"/>
            </w:tcBorders>
          </w:tcPr>
          <w:p w:rsidR="00161F35" w:rsidRPr="00BD1F95" w:rsidRDefault="00161F35" w:rsidP="00B648FC">
            <w:pPr>
              <w:jc w:val="both"/>
              <w:rPr>
                <w:sz w:val="24"/>
              </w:rPr>
            </w:pPr>
          </w:p>
        </w:tc>
        <w:tc>
          <w:tcPr>
            <w:tcW w:w="1701" w:type="dxa"/>
            <w:tcBorders>
              <w:right w:val="single" w:sz="12" w:space="0" w:color="auto"/>
            </w:tcBorders>
          </w:tcPr>
          <w:p w:rsidR="00161F35" w:rsidRPr="00DA701C" w:rsidRDefault="00161F35" w:rsidP="003E6EBB">
            <w:pPr>
              <w:jc w:val="center"/>
              <w:rPr>
                <w:sz w:val="24"/>
                <w:szCs w:val="24"/>
              </w:rPr>
            </w:pPr>
          </w:p>
        </w:tc>
        <w:tc>
          <w:tcPr>
            <w:tcW w:w="3118" w:type="dxa"/>
            <w:tcBorders>
              <w:left w:val="single" w:sz="12" w:space="0" w:color="auto"/>
            </w:tcBorders>
          </w:tcPr>
          <w:p w:rsidR="00161F35" w:rsidRPr="00BD1F95" w:rsidRDefault="008F0C0E" w:rsidP="00CE7115">
            <w:pPr>
              <w:jc w:val="both"/>
              <w:rPr>
                <w:sz w:val="24"/>
              </w:rPr>
            </w:pPr>
            <w:r>
              <w:rPr>
                <w:sz w:val="24"/>
              </w:rPr>
              <w:t xml:space="preserve">Оплата ЄСВ з </w:t>
            </w:r>
            <w:r w:rsidR="00CE7115">
              <w:rPr>
                <w:sz w:val="24"/>
              </w:rPr>
              <w:t>виплат</w:t>
            </w:r>
            <w:r>
              <w:rPr>
                <w:sz w:val="24"/>
              </w:rPr>
              <w:t xml:space="preserve"> лекторам</w:t>
            </w:r>
          </w:p>
        </w:tc>
        <w:tc>
          <w:tcPr>
            <w:tcW w:w="1560" w:type="dxa"/>
            <w:tcBorders>
              <w:right w:val="single" w:sz="12" w:space="0" w:color="auto"/>
            </w:tcBorders>
          </w:tcPr>
          <w:p w:rsidR="00161F35" w:rsidRPr="00DA701C" w:rsidRDefault="008F0C0E" w:rsidP="003E6EBB">
            <w:pPr>
              <w:jc w:val="center"/>
              <w:rPr>
                <w:sz w:val="24"/>
                <w:szCs w:val="24"/>
              </w:rPr>
            </w:pPr>
            <w:r>
              <w:rPr>
                <w:sz w:val="24"/>
                <w:szCs w:val="24"/>
              </w:rPr>
              <w:t>14,9</w:t>
            </w:r>
          </w:p>
        </w:tc>
      </w:tr>
      <w:tr w:rsidR="008F0C0E" w:rsidTr="003B3144">
        <w:trPr>
          <w:trHeight w:val="260"/>
        </w:trPr>
        <w:tc>
          <w:tcPr>
            <w:tcW w:w="709" w:type="dxa"/>
            <w:tcBorders>
              <w:left w:val="single" w:sz="12" w:space="0" w:color="auto"/>
              <w:right w:val="single" w:sz="12" w:space="0" w:color="auto"/>
            </w:tcBorders>
          </w:tcPr>
          <w:p w:rsidR="008F0C0E" w:rsidRPr="00BD1F95" w:rsidRDefault="008F0C0E" w:rsidP="00B648FC">
            <w:pPr>
              <w:jc w:val="center"/>
              <w:rPr>
                <w:sz w:val="24"/>
              </w:rPr>
            </w:pPr>
            <w:r>
              <w:rPr>
                <w:sz w:val="24"/>
              </w:rPr>
              <w:t>1.5.</w:t>
            </w:r>
          </w:p>
        </w:tc>
        <w:tc>
          <w:tcPr>
            <w:tcW w:w="2977" w:type="dxa"/>
            <w:tcBorders>
              <w:left w:val="single" w:sz="12" w:space="0" w:color="auto"/>
            </w:tcBorders>
          </w:tcPr>
          <w:p w:rsidR="008F0C0E" w:rsidRPr="00BD1F95" w:rsidRDefault="008F0C0E" w:rsidP="00B648FC">
            <w:pPr>
              <w:jc w:val="both"/>
              <w:rPr>
                <w:sz w:val="24"/>
              </w:rPr>
            </w:pPr>
          </w:p>
        </w:tc>
        <w:tc>
          <w:tcPr>
            <w:tcW w:w="1701" w:type="dxa"/>
            <w:tcBorders>
              <w:right w:val="single" w:sz="12" w:space="0" w:color="auto"/>
            </w:tcBorders>
          </w:tcPr>
          <w:p w:rsidR="008F0C0E" w:rsidRPr="00DA701C" w:rsidRDefault="008F0C0E" w:rsidP="003E6EBB">
            <w:pPr>
              <w:jc w:val="center"/>
              <w:rPr>
                <w:sz w:val="24"/>
                <w:szCs w:val="24"/>
              </w:rPr>
            </w:pPr>
          </w:p>
        </w:tc>
        <w:tc>
          <w:tcPr>
            <w:tcW w:w="3118" w:type="dxa"/>
            <w:tcBorders>
              <w:left w:val="single" w:sz="12" w:space="0" w:color="auto"/>
            </w:tcBorders>
          </w:tcPr>
          <w:p w:rsidR="008F0C0E" w:rsidRDefault="008F0C0E" w:rsidP="00BC09B6">
            <w:pPr>
              <w:jc w:val="both"/>
              <w:rPr>
                <w:sz w:val="24"/>
              </w:rPr>
            </w:pPr>
            <w:r>
              <w:rPr>
                <w:sz w:val="24"/>
              </w:rPr>
              <w:t xml:space="preserve">Проведення </w:t>
            </w:r>
            <w:r w:rsidR="00CE7115">
              <w:rPr>
                <w:sz w:val="24"/>
              </w:rPr>
              <w:t xml:space="preserve">заходів у формі </w:t>
            </w:r>
            <w:r>
              <w:rPr>
                <w:sz w:val="24"/>
              </w:rPr>
              <w:t>круглих столів, конференцій, засідань, участь у інших заходах</w:t>
            </w:r>
          </w:p>
        </w:tc>
        <w:tc>
          <w:tcPr>
            <w:tcW w:w="1560" w:type="dxa"/>
            <w:tcBorders>
              <w:right w:val="single" w:sz="12" w:space="0" w:color="auto"/>
            </w:tcBorders>
          </w:tcPr>
          <w:p w:rsidR="008F0C0E" w:rsidRDefault="008F0C0E" w:rsidP="003E6EBB">
            <w:pPr>
              <w:jc w:val="center"/>
              <w:rPr>
                <w:sz w:val="24"/>
                <w:szCs w:val="24"/>
              </w:rPr>
            </w:pPr>
            <w:r>
              <w:rPr>
                <w:sz w:val="24"/>
                <w:szCs w:val="24"/>
              </w:rPr>
              <w:t>658,5</w:t>
            </w:r>
          </w:p>
        </w:tc>
      </w:tr>
      <w:tr w:rsidR="00161F35" w:rsidTr="003B3144">
        <w:trPr>
          <w:trHeight w:val="260"/>
        </w:trPr>
        <w:tc>
          <w:tcPr>
            <w:tcW w:w="709" w:type="dxa"/>
            <w:tcBorders>
              <w:left w:val="single" w:sz="12" w:space="0" w:color="auto"/>
              <w:right w:val="single" w:sz="12" w:space="0" w:color="auto"/>
            </w:tcBorders>
          </w:tcPr>
          <w:p w:rsidR="00161F35" w:rsidRPr="00BD1F95" w:rsidRDefault="008F0C0E" w:rsidP="00B648FC">
            <w:pPr>
              <w:jc w:val="center"/>
              <w:rPr>
                <w:sz w:val="24"/>
              </w:rPr>
            </w:pPr>
            <w:r>
              <w:rPr>
                <w:sz w:val="24"/>
              </w:rPr>
              <w:t>1.6.</w:t>
            </w:r>
          </w:p>
        </w:tc>
        <w:tc>
          <w:tcPr>
            <w:tcW w:w="2977" w:type="dxa"/>
            <w:tcBorders>
              <w:left w:val="single" w:sz="12" w:space="0" w:color="auto"/>
            </w:tcBorders>
          </w:tcPr>
          <w:p w:rsidR="00161F35" w:rsidRPr="00BD1F95" w:rsidRDefault="00161F35" w:rsidP="00B648FC">
            <w:pPr>
              <w:jc w:val="both"/>
              <w:rPr>
                <w:sz w:val="24"/>
              </w:rPr>
            </w:pPr>
          </w:p>
        </w:tc>
        <w:tc>
          <w:tcPr>
            <w:tcW w:w="1701" w:type="dxa"/>
            <w:tcBorders>
              <w:right w:val="single" w:sz="12" w:space="0" w:color="auto"/>
            </w:tcBorders>
          </w:tcPr>
          <w:p w:rsidR="00161F35" w:rsidRPr="00DA701C" w:rsidRDefault="00161F35" w:rsidP="003E6EBB">
            <w:pPr>
              <w:jc w:val="center"/>
              <w:rPr>
                <w:sz w:val="24"/>
                <w:szCs w:val="24"/>
              </w:rPr>
            </w:pPr>
          </w:p>
        </w:tc>
        <w:tc>
          <w:tcPr>
            <w:tcW w:w="3118" w:type="dxa"/>
            <w:tcBorders>
              <w:left w:val="single" w:sz="12" w:space="0" w:color="auto"/>
            </w:tcBorders>
          </w:tcPr>
          <w:p w:rsidR="00161F35" w:rsidRPr="00BD1F95" w:rsidRDefault="008F0C0E" w:rsidP="003E6EBB">
            <w:pPr>
              <w:jc w:val="both"/>
              <w:rPr>
                <w:sz w:val="24"/>
              </w:rPr>
            </w:pPr>
            <w:r>
              <w:rPr>
                <w:sz w:val="24"/>
              </w:rPr>
              <w:t>Участь в спортивних змаганнях</w:t>
            </w:r>
          </w:p>
        </w:tc>
        <w:tc>
          <w:tcPr>
            <w:tcW w:w="1560" w:type="dxa"/>
            <w:tcBorders>
              <w:right w:val="single" w:sz="12" w:space="0" w:color="auto"/>
            </w:tcBorders>
          </w:tcPr>
          <w:p w:rsidR="00161F35" w:rsidRPr="00DA701C" w:rsidRDefault="008F0C0E" w:rsidP="003E6EBB">
            <w:pPr>
              <w:jc w:val="center"/>
              <w:rPr>
                <w:sz w:val="24"/>
                <w:szCs w:val="24"/>
              </w:rPr>
            </w:pPr>
            <w:r>
              <w:rPr>
                <w:sz w:val="24"/>
                <w:szCs w:val="24"/>
              </w:rPr>
              <w:t>699,4</w:t>
            </w:r>
          </w:p>
        </w:tc>
      </w:tr>
      <w:tr w:rsidR="00161F35" w:rsidTr="00340C6D">
        <w:trPr>
          <w:trHeight w:val="260"/>
        </w:trPr>
        <w:tc>
          <w:tcPr>
            <w:tcW w:w="709" w:type="dxa"/>
            <w:tcBorders>
              <w:left w:val="single" w:sz="12" w:space="0" w:color="auto"/>
              <w:bottom w:val="single" w:sz="4" w:space="0" w:color="auto"/>
              <w:right w:val="single" w:sz="12" w:space="0" w:color="auto"/>
            </w:tcBorders>
          </w:tcPr>
          <w:p w:rsidR="00161F35" w:rsidRPr="00BD1F95" w:rsidRDefault="00340C6D" w:rsidP="00B648FC">
            <w:pPr>
              <w:jc w:val="center"/>
              <w:rPr>
                <w:sz w:val="24"/>
              </w:rPr>
            </w:pPr>
            <w:r>
              <w:rPr>
                <w:sz w:val="24"/>
              </w:rPr>
              <w:t>1.7.</w:t>
            </w:r>
          </w:p>
        </w:tc>
        <w:tc>
          <w:tcPr>
            <w:tcW w:w="2977" w:type="dxa"/>
            <w:tcBorders>
              <w:left w:val="single" w:sz="12" w:space="0" w:color="auto"/>
              <w:bottom w:val="single" w:sz="4" w:space="0" w:color="auto"/>
            </w:tcBorders>
          </w:tcPr>
          <w:p w:rsidR="00161F35" w:rsidRPr="00BD1F95" w:rsidRDefault="00161F35" w:rsidP="00B648FC">
            <w:pPr>
              <w:jc w:val="both"/>
              <w:rPr>
                <w:sz w:val="24"/>
              </w:rPr>
            </w:pPr>
          </w:p>
        </w:tc>
        <w:tc>
          <w:tcPr>
            <w:tcW w:w="1701" w:type="dxa"/>
            <w:tcBorders>
              <w:bottom w:val="single" w:sz="4" w:space="0" w:color="auto"/>
              <w:right w:val="single" w:sz="12" w:space="0" w:color="auto"/>
            </w:tcBorders>
          </w:tcPr>
          <w:p w:rsidR="00161F35" w:rsidRPr="00D97ADA" w:rsidRDefault="00161F35" w:rsidP="003E6EBB">
            <w:pPr>
              <w:jc w:val="center"/>
              <w:rPr>
                <w:sz w:val="24"/>
                <w:lang w:val="ru-RU"/>
              </w:rPr>
            </w:pPr>
          </w:p>
        </w:tc>
        <w:tc>
          <w:tcPr>
            <w:tcW w:w="3118" w:type="dxa"/>
            <w:tcBorders>
              <w:left w:val="single" w:sz="12" w:space="0" w:color="auto"/>
              <w:bottom w:val="single" w:sz="4" w:space="0" w:color="auto"/>
            </w:tcBorders>
          </w:tcPr>
          <w:p w:rsidR="00161F35" w:rsidRPr="00BD1F95" w:rsidRDefault="008F0C0E" w:rsidP="00CE7115">
            <w:pPr>
              <w:jc w:val="both"/>
              <w:rPr>
                <w:sz w:val="24"/>
              </w:rPr>
            </w:pPr>
            <w:r>
              <w:rPr>
                <w:sz w:val="24"/>
              </w:rPr>
              <w:t>Надання методичної допомоги</w:t>
            </w:r>
            <w:r w:rsidR="00D84B1D">
              <w:rPr>
                <w:sz w:val="24"/>
              </w:rPr>
              <w:t xml:space="preserve">: </w:t>
            </w:r>
            <w:r w:rsidR="00CE7115">
              <w:rPr>
                <w:sz w:val="24"/>
              </w:rPr>
              <w:t xml:space="preserve">придбання, друк тощо </w:t>
            </w:r>
            <w:r w:rsidR="00120CE4">
              <w:rPr>
                <w:sz w:val="24"/>
              </w:rPr>
              <w:t>л</w:t>
            </w:r>
            <w:r w:rsidR="00D84B1D">
              <w:rPr>
                <w:sz w:val="24"/>
              </w:rPr>
              <w:t>і</w:t>
            </w:r>
            <w:r w:rsidR="00120CE4">
              <w:rPr>
                <w:sz w:val="24"/>
              </w:rPr>
              <w:t>тератур</w:t>
            </w:r>
            <w:r w:rsidR="00CE7115">
              <w:rPr>
                <w:sz w:val="24"/>
              </w:rPr>
              <w:t>и</w:t>
            </w:r>
          </w:p>
        </w:tc>
        <w:tc>
          <w:tcPr>
            <w:tcW w:w="1560" w:type="dxa"/>
            <w:tcBorders>
              <w:bottom w:val="single" w:sz="4" w:space="0" w:color="auto"/>
              <w:right w:val="single" w:sz="12" w:space="0" w:color="auto"/>
            </w:tcBorders>
          </w:tcPr>
          <w:p w:rsidR="00161F35" w:rsidRPr="00DA701C" w:rsidRDefault="00340C6D" w:rsidP="003E6EBB">
            <w:pPr>
              <w:jc w:val="center"/>
              <w:rPr>
                <w:sz w:val="24"/>
                <w:szCs w:val="24"/>
              </w:rPr>
            </w:pPr>
            <w:r>
              <w:rPr>
                <w:sz w:val="24"/>
                <w:szCs w:val="24"/>
              </w:rPr>
              <w:t>72,6</w:t>
            </w:r>
          </w:p>
        </w:tc>
      </w:tr>
      <w:tr w:rsidR="00BC09B6" w:rsidTr="00340C6D">
        <w:trPr>
          <w:trHeight w:val="260"/>
        </w:trPr>
        <w:tc>
          <w:tcPr>
            <w:tcW w:w="709" w:type="dxa"/>
            <w:tcBorders>
              <w:left w:val="single" w:sz="12" w:space="0" w:color="auto"/>
              <w:bottom w:val="single" w:sz="12" w:space="0" w:color="auto"/>
              <w:right w:val="single" w:sz="12" w:space="0" w:color="auto"/>
            </w:tcBorders>
          </w:tcPr>
          <w:p w:rsidR="00BC09B6" w:rsidRPr="00BD1F95" w:rsidRDefault="00BC09B6" w:rsidP="00B648FC">
            <w:pPr>
              <w:jc w:val="center"/>
              <w:rPr>
                <w:sz w:val="24"/>
              </w:rPr>
            </w:pPr>
          </w:p>
        </w:tc>
        <w:tc>
          <w:tcPr>
            <w:tcW w:w="2977" w:type="dxa"/>
            <w:tcBorders>
              <w:left w:val="single" w:sz="12" w:space="0" w:color="auto"/>
              <w:bottom w:val="single" w:sz="12" w:space="0" w:color="auto"/>
            </w:tcBorders>
          </w:tcPr>
          <w:p w:rsidR="00BC09B6" w:rsidRPr="00BD1F95" w:rsidRDefault="00BC09B6" w:rsidP="00B648FC">
            <w:pPr>
              <w:jc w:val="both"/>
              <w:rPr>
                <w:sz w:val="24"/>
              </w:rPr>
            </w:pPr>
          </w:p>
        </w:tc>
        <w:tc>
          <w:tcPr>
            <w:tcW w:w="1701" w:type="dxa"/>
            <w:tcBorders>
              <w:bottom w:val="single" w:sz="12" w:space="0" w:color="auto"/>
              <w:right w:val="single" w:sz="12" w:space="0" w:color="auto"/>
            </w:tcBorders>
          </w:tcPr>
          <w:p w:rsidR="00BC09B6" w:rsidRPr="00D97ADA" w:rsidRDefault="00BC09B6" w:rsidP="003E6EBB">
            <w:pPr>
              <w:jc w:val="center"/>
              <w:rPr>
                <w:sz w:val="24"/>
                <w:lang w:val="ru-RU"/>
              </w:rPr>
            </w:pPr>
          </w:p>
        </w:tc>
        <w:tc>
          <w:tcPr>
            <w:tcW w:w="3118" w:type="dxa"/>
            <w:tcBorders>
              <w:left w:val="single" w:sz="12" w:space="0" w:color="auto"/>
              <w:bottom w:val="single" w:sz="12" w:space="0" w:color="auto"/>
            </w:tcBorders>
          </w:tcPr>
          <w:p w:rsidR="00BC09B6" w:rsidRDefault="00BC09B6" w:rsidP="00340C6D">
            <w:pPr>
              <w:jc w:val="both"/>
              <w:rPr>
                <w:sz w:val="24"/>
              </w:rPr>
            </w:pPr>
            <w:r>
              <w:rPr>
                <w:sz w:val="24"/>
              </w:rPr>
              <w:t xml:space="preserve">Інші витрати </w:t>
            </w:r>
          </w:p>
        </w:tc>
        <w:tc>
          <w:tcPr>
            <w:tcW w:w="1560" w:type="dxa"/>
            <w:tcBorders>
              <w:bottom w:val="single" w:sz="12" w:space="0" w:color="auto"/>
              <w:right w:val="single" w:sz="12" w:space="0" w:color="auto"/>
            </w:tcBorders>
          </w:tcPr>
          <w:p w:rsidR="00BC09B6" w:rsidRDefault="00340C6D" w:rsidP="00B60CE3">
            <w:pPr>
              <w:jc w:val="center"/>
              <w:rPr>
                <w:sz w:val="24"/>
                <w:szCs w:val="24"/>
              </w:rPr>
            </w:pPr>
            <w:r>
              <w:rPr>
                <w:sz w:val="24"/>
                <w:szCs w:val="24"/>
              </w:rPr>
              <w:t>60,4</w:t>
            </w:r>
          </w:p>
        </w:tc>
      </w:tr>
    </w:tbl>
    <w:p w:rsidR="003B3144" w:rsidRDefault="003B3144" w:rsidP="00AD2AC6">
      <w:pPr>
        <w:pStyle w:val="20"/>
        <w:ind w:firstLine="720"/>
        <w:jc w:val="both"/>
        <w:rPr>
          <w:sz w:val="28"/>
          <w:szCs w:val="28"/>
        </w:rPr>
      </w:pPr>
    </w:p>
    <w:p w:rsidR="002A7942" w:rsidRDefault="00AD2AC6" w:rsidP="00AD2AC6">
      <w:pPr>
        <w:pStyle w:val="20"/>
        <w:ind w:firstLine="720"/>
        <w:jc w:val="both"/>
        <w:rPr>
          <w:sz w:val="28"/>
          <w:szCs w:val="28"/>
        </w:rPr>
      </w:pPr>
      <w:r w:rsidRPr="00BF07BE">
        <w:rPr>
          <w:sz w:val="28"/>
          <w:szCs w:val="28"/>
        </w:rPr>
        <w:t>Співставлення фактичних доходів</w:t>
      </w:r>
      <w:r w:rsidR="004F498F">
        <w:rPr>
          <w:sz w:val="28"/>
          <w:szCs w:val="28"/>
        </w:rPr>
        <w:t xml:space="preserve"> і видатків, визначених за касовим методом,</w:t>
      </w:r>
      <w:r w:rsidRPr="00BF07BE">
        <w:rPr>
          <w:sz w:val="28"/>
          <w:szCs w:val="28"/>
        </w:rPr>
        <w:t xml:space="preserve"> з </w:t>
      </w:r>
      <w:r w:rsidR="004F498F">
        <w:rPr>
          <w:sz w:val="28"/>
          <w:szCs w:val="28"/>
        </w:rPr>
        <w:t xml:space="preserve">відповідними </w:t>
      </w:r>
      <w:r w:rsidRPr="00BF07BE">
        <w:rPr>
          <w:sz w:val="28"/>
          <w:szCs w:val="28"/>
        </w:rPr>
        <w:t>Кошторис</w:t>
      </w:r>
      <w:r w:rsidR="004F498F">
        <w:rPr>
          <w:sz w:val="28"/>
          <w:szCs w:val="28"/>
        </w:rPr>
        <w:t>ами</w:t>
      </w:r>
      <w:r w:rsidR="00DC2F06">
        <w:rPr>
          <w:sz w:val="28"/>
          <w:szCs w:val="28"/>
        </w:rPr>
        <w:t xml:space="preserve"> (скоригованими)</w:t>
      </w:r>
      <w:r w:rsidRPr="00BF07BE">
        <w:rPr>
          <w:sz w:val="28"/>
          <w:szCs w:val="28"/>
        </w:rPr>
        <w:t>, затвердженим</w:t>
      </w:r>
      <w:r w:rsidR="004F498F">
        <w:rPr>
          <w:sz w:val="28"/>
          <w:szCs w:val="28"/>
        </w:rPr>
        <w:t>и</w:t>
      </w:r>
      <w:r w:rsidRPr="00BF07BE">
        <w:rPr>
          <w:sz w:val="28"/>
          <w:szCs w:val="28"/>
        </w:rPr>
        <w:t xml:space="preserve"> Радою НПУ рішенням № </w:t>
      </w:r>
      <w:r w:rsidR="00DC2F06">
        <w:rPr>
          <w:sz w:val="28"/>
          <w:szCs w:val="28"/>
        </w:rPr>
        <w:t>40</w:t>
      </w:r>
      <w:r w:rsidRPr="00BF07BE">
        <w:rPr>
          <w:sz w:val="28"/>
          <w:szCs w:val="28"/>
        </w:rPr>
        <w:t xml:space="preserve"> від </w:t>
      </w:r>
      <w:r w:rsidR="00DC2F06">
        <w:rPr>
          <w:sz w:val="28"/>
          <w:szCs w:val="28"/>
        </w:rPr>
        <w:t>13</w:t>
      </w:r>
      <w:r w:rsidRPr="00BF07BE">
        <w:rPr>
          <w:sz w:val="28"/>
          <w:szCs w:val="28"/>
        </w:rPr>
        <w:t>.1</w:t>
      </w:r>
      <w:r w:rsidR="00DC2F06">
        <w:rPr>
          <w:sz w:val="28"/>
          <w:szCs w:val="28"/>
        </w:rPr>
        <w:t>2</w:t>
      </w:r>
      <w:r w:rsidRPr="00BF07BE">
        <w:rPr>
          <w:sz w:val="28"/>
          <w:szCs w:val="28"/>
        </w:rPr>
        <w:t>.201</w:t>
      </w:r>
      <w:r w:rsidR="00DC2F06">
        <w:rPr>
          <w:sz w:val="28"/>
          <w:szCs w:val="28"/>
        </w:rPr>
        <w:t>7</w:t>
      </w:r>
      <w:r w:rsidRPr="00BF07BE">
        <w:rPr>
          <w:sz w:val="28"/>
          <w:szCs w:val="28"/>
        </w:rPr>
        <w:t xml:space="preserve"> р., показало, що отримання доходів та здійснення видатків</w:t>
      </w:r>
      <w:r w:rsidR="008C4266">
        <w:rPr>
          <w:sz w:val="28"/>
          <w:szCs w:val="28"/>
        </w:rPr>
        <w:t xml:space="preserve"> відбувалось в межах Кошторису.</w:t>
      </w:r>
      <w:r w:rsidR="002A7942">
        <w:rPr>
          <w:sz w:val="28"/>
          <w:szCs w:val="28"/>
        </w:rPr>
        <w:t xml:space="preserve"> </w:t>
      </w:r>
    </w:p>
    <w:p w:rsidR="004E7F2E" w:rsidRDefault="002A7942" w:rsidP="00AD2AC6">
      <w:pPr>
        <w:pStyle w:val="20"/>
        <w:ind w:firstLine="720"/>
        <w:jc w:val="both"/>
        <w:rPr>
          <w:rFonts w:eastAsia="Calibri"/>
          <w:sz w:val="28"/>
          <w:szCs w:val="28"/>
          <w:lang w:eastAsia="en-US"/>
        </w:rPr>
      </w:pPr>
      <w:r>
        <w:rPr>
          <w:sz w:val="28"/>
          <w:szCs w:val="28"/>
        </w:rPr>
        <w:t>Кошти</w:t>
      </w:r>
      <w:r w:rsidR="00C0409C">
        <w:rPr>
          <w:sz w:val="28"/>
          <w:szCs w:val="28"/>
        </w:rPr>
        <w:t>, отримані НПУ,</w:t>
      </w:r>
      <w:r>
        <w:rPr>
          <w:sz w:val="28"/>
          <w:szCs w:val="28"/>
        </w:rPr>
        <w:t xml:space="preserve"> використовувались </w:t>
      </w:r>
      <w:r w:rsidR="00C0409C" w:rsidRPr="00C0409C">
        <w:rPr>
          <w:rFonts w:eastAsia="Calibri"/>
          <w:sz w:val="28"/>
          <w:szCs w:val="28"/>
          <w:lang w:eastAsia="en-US"/>
        </w:rPr>
        <w:t xml:space="preserve">виключно для фінансування видатків на утримання </w:t>
      </w:r>
      <w:r w:rsidR="00CB5F92">
        <w:rPr>
          <w:rFonts w:eastAsia="Calibri"/>
          <w:sz w:val="28"/>
          <w:szCs w:val="28"/>
          <w:lang w:eastAsia="en-US"/>
        </w:rPr>
        <w:t>центрального апарату НПУ</w:t>
      </w:r>
      <w:r w:rsidR="00C0409C">
        <w:rPr>
          <w:rFonts w:eastAsia="Calibri"/>
          <w:sz w:val="28"/>
          <w:szCs w:val="28"/>
          <w:lang w:eastAsia="en-US"/>
        </w:rPr>
        <w:t xml:space="preserve"> та Відділень НПУ</w:t>
      </w:r>
      <w:r w:rsidR="00C0409C" w:rsidRPr="00C0409C">
        <w:rPr>
          <w:rFonts w:eastAsia="Calibri"/>
          <w:sz w:val="28"/>
          <w:szCs w:val="28"/>
          <w:lang w:eastAsia="en-US"/>
        </w:rPr>
        <w:t xml:space="preserve">, </w:t>
      </w:r>
      <w:r w:rsidR="00C0409C">
        <w:rPr>
          <w:rFonts w:eastAsia="Calibri"/>
          <w:sz w:val="28"/>
          <w:szCs w:val="28"/>
          <w:lang w:eastAsia="en-US"/>
        </w:rPr>
        <w:t xml:space="preserve">а також </w:t>
      </w:r>
      <w:r w:rsidR="00C0409C" w:rsidRPr="00C0409C">
        <w:rPr>
          <w:rFonts w:eastAsia="Calibri"/>
          <w:sz w:val="28"/>
          <w:szCs w:val="28"/>
          <w:lang w:eastAsia="en-US"/>
        </w:rPr>
        <w:t xml:space="preserve">реалізації мети (цілей, завдань) та напрямів діяльності, визначених </w:t>
      </w:r>
      <w:r w:rsidR="00C0409C">
        <w:rPr>
          <w:rFonts w:eastAsia="Calibri"/>
          <w:sz w:val="28"/>
          <w:szCs w:val="28"/>
          <w:lang w:eastAsia="en-US"/>
        </w:rPr>
        <w:t>Статутом НПУ та Типовими положеннями Відділень НПУ.</w:t>
      </w:r>
    </w:p>
    <w:p w:rsidR="00DC2F06" w:rsidRDefault="00DC2F06" w:rsidP="00AD2AC6">
      <w:pPr>
        <w:pStyle w:val="20"/>
        <w:ind w:firstLine="720"/>
        <w:jc w:val="both"/>
        <w:rPr>
          <w:rFonts w:eastAsia="Calibri"/>
          <w:sz w:val="28"/>
          <w:szCs w:val="28"/>
          <w:lang w:eastAsia="en-US"/>
        </w:rPr>
      </w:pPr>
    </w:p>
    <w:p w:rsidR="00D84B1D" w:rsidRDefault="00D84B1D" w:rsidP="00D84B1D">
      <w:pPr>
        <w:pStyle w:val="20"/>
        <w:ind w:firstLine="720"/>
        <w:jc w:val="both"/>
        <w:rPr>
          <w:rFonts w:eastAsia="Calibri"/>
          <w:sz w:val="28"/>
          <w:szCs w:val="28"/>
          <w:lang w:eastAsia="en-US"/>
        </w:rPr>
      </w:pPr>
      <w:r>
        <w:rPr>
          <w:rFonts w:eastAsia="Calibri"/>
          <w:sz w:val="28"/>
          <w:szCs w:val="28"/>
          <w:lang w:eastAsia="en-US"/>
        </w:rPr>
        <w:t>При цьому слід зазначити наступне.</w:t>
      </w:r>
    </w:p>
    <w:p w:rsidR="00D84B1D" w:rsidRDefault="00D84B1D" w:rsidP="00D84B1D">
      <w:pPr>
        <w:pStyle w:val="20"/>
        <w:ind w:firstLine="720"/>
        <w:jc w:val="both"/>
        <w:rPr>
          <w:rFonts w:eastAsia="Calibri"/>
          <w:sz w:val="28"/>
          <w:szCs w:val="28"/>
          <w:lang w:eastAsia="en-US"/>
        </w:rPr>
      </w:pPr>
      <w:r>
        <w:rPr>
          <w:rFonts w:eastAsia="Calibri"/>
          <w:sz w:val="28"/>
          <w:szCs w:val="28"/>
          <w:lang w:eastAsia="en-US"/>
        </w:rPr>
        <w:t xml:space="preserve">Особливої уваги заслуговує оформлення заходів. У разі проведення семінару, конференції, загальних зборів нотаріусів </w:t>
      </w:r>
      <w:r w:rsidR="00567345">
        <w:rPr>
          <w:rFonts w:eastAsia="Calibri"/>
          <w:sz w:val="28"/>
          <w:szCs w:val="28"/>
          <w:lang w:eastAsia="en-US"/>
        </w:rPr>
        <w:t xml:space="preserve">витрати </w:t>
      </w:r>
      <w:r w:rsidR="00EB7909">
        <w:rPr>
          <w:rFonts w:eastAsia="Calibri"/>
          <w:sz w:val="28"/>
          <w:szCs w:val="28"/>
          <w:lang w:eastAsia="en-US"/>
        </w:rPr>
        <w:t>ма</w:t>
      </w:r>
      <w:r w:rsidR="00567345">
        <w:rPr>
          <w:rFonts w:eastAsia="Calibri"/>
          <w:sz w:val="28"/>
          <w:szCs w:val="28"/>
          <w:lang w:eastAsia="en-US"/>
        </w:rPr>
        <w:t>ють</w:t>
      </w:r>
      <w:r>
        <w:rPr>
          <w:rFonts w:eastAsia="Calibri"/>
          <w:sz w:val="28"/>
          <w:szCs w:val="28"/>
          <w:lang w:eastAsia="en-US"/>
        </w:rPr>
        <w:t xml:space="preserve"> підтверд</w:t>
      </w:r>
      <w:r w:rsidR="00EB7909">
        <w:rPr>
          <w:rFonts w:eastAsia="Calibri"/>
          <w:sz w:val="28"/>
          <w:szCs w:val="28"/>
          <w:lang w:eastAsia="en-US"/>
        </w:rPr>
        <w:t>жувати</w:t>
      </w:r>
      <w:r w:rsidR="00567345">
        <w:rPr>
          <w:rFonts w:eastAsia="Calibri"/>
          <w:sz w:val="28"/>
          <w:szCs w:val="28"/>
          <w:lang w:eastAsia="en-US"/>
        </w:rPr>
        <w:t>ся</w:t>
      </w:r>
      <w:r>
        <w:rPr>
          <w:rFonts w:eastAsia="Calibri"/>
          <w:sz w:val="28"/>
          <w:szCs w:val="28"/>
          <w:lang w:eastAsia="en-US"/>
        </w:rPr>
        <w:t xml:space="preserve">: </w:t>
      </w:r>
    </w:p>
    <w:p w:rsidR="00D84B1D" w:rsidRPr="00CE7115" w:rsidRDefault="00D84B1D" w:rsidP="00D84B1D">
      <w:pPr>
        <w:pStyle w:val="20"/>
        <w:ind w:firstLine="720"/>
        <w:jc w:val="both"/>
        <w:rPr>
          <w:rFonts w:eastAsia="Calibri"/>
          <w:b/>
          <w:sz w:val="28"/>
          <w:szCs w:val="28"/>
          <w:lang w:eastAsia="en-US"/>
        </w:rPr>
      </w:pPr>
      <w:r w:rsidRPr="00CE7115">
        <w:rPr>
          <w:rFonts w:eastAsia="Calibri"/>
          <w:b/>
          <w:sz w:val="28"/>
          <w:szCs w:val="28"/>
          <w:lang w:eastAsia="en-US"/>
        </w:rPr>
        <w:t>- рішення</w:t>
      </w:r>
      <w:r w:rsidR="00EB7909">
        <w:rPr>
          <w:rFonts w:eastAsia="Calibri"/>
          <w:b/>
          <w:sz w:val="28"/>
          <w:szCs w:val="28"/>
          <w:lang w:eastAsia="en-US"/>
        </w:rPr>
        <w:t>м</w:t>
      </w:r>
      <w:r w:rsidRPr="00CE7115">
        <w:rPr>
          <w:rFonts w:eastAsia="Calibri"/>
          <w:b/>
          <w:sz w:val="28"/>
          <w:szCs w:val="28"/>
          <w:lang w:eastAsia="en-US"/>
        </w:rPr>
        <w:t xml:space="preserve"> правління відділення НПУ;</w:t>
      </w:r>
    </w:p>
    <w:p w:rsidR="00D84B1D" w:rsidRPr="00CE7115" w:rsidRDefault="00D84B1D" w:rsidP="00D84B1D">
      <w:pPr>
        <w:pStyle w:val="20"/>
        <w:ind w:firstLine="720"/>
        <w:jc w:val="both"/>
        <w:rPr>
          <w:rFonts w:eastAsia="Calibri"/>
          <w:b/>
          <w:sz w:val="28"/>
          <w:szCs w:val="28"/>
          <w:lang w:eastAsia="en-US"/>
        </w:rPr>
      </w:pPr>
      <w:r w:rsidRPr="00CE7115">
        <w:rPr>
          <w:rFonts w:eastAsia="Calibri"/>
          <w:b/>
          <w:sz w:val="28"/>
          <w:szCs w:val="28"/>
          <w:lang w:eastAsia="en-US"/>
        </w:rPr>
        <w:t>- кошторисом витрат на проведення заходу;</w:t>
      </w:r>
    </w:p>
    <w:p w:rsidR="00D84B1D" w:rsidRPr="00CE7115" w:rsidRDefault="00D84B1D" w:rsidP="00D84B1D">
      <w:pPr>
        <w:pStyle w:val="20"/>
        <w:ind w:firstLine="720"/>
        <w:jc w:val="both"/>
        <w:rPr>
          <w:rFonts w:eastAsia="Calibri"/>
          <w:b/>
          <w:sz w:val="28"/>
          <w:szCs w:val="28"/>
          <w:lang w:eastAsia="en-US"/>
        </w:rPr>
      </w:pPr>
      <w:r w:rsidRPr="00CE7115">
        <w:rPr>
          <w:rFonts w:eastAsia="Calibri"/>
          <w:b/>
          <w:sz w:val="28"/>
          <w:szCs w:val="28"/>
          <w:lang w:eastAsia="en-US"/>
        </w:rPr>
        <w:t>- звітом про фактичні витрати, понесенні в ході проведення заходу;</w:t>
      </w:r>
    </w:p>
    <w:p w:rsidR="00D84B1D" w:rsidRPr="00CE7115" w:rsidRDefault="00D84B1D" w:rsidP="00D84B1D">
      <w:pPr>
        <w:pStyle w:val="20"/>
        <w:ind w:firstLine="720"/>
        <w:jc w:val="both"/>
        <w:rPr>
          <w:rFonts w:eastAsia="Calibri"/>
          <w:b/>
          <w:sz w:val="28"/>
          <w:szCs w:val="28"/>
          <w:lang w:eastAsia="en-US"/>
        </w:rPr>
      </w:pPr>
      <w:r w:rsidRPr="00CE7115">
        <w:rPr>
          <w:rFonts w:eastAsia="Calibri"/>
          <w:b/>
          <w:sz w:val="28"/>
          <w:szCs w:val="28"/>
          <w:lang w:eastAsia="en-US"/>
        </w:rPr>
        <w:t>- програмою заходу;</w:t>
      </w:r>
    </w:p>
    <w:p w:rsidR="00D84B1D" w:rsidRPr="00CE7115" w:rsidRDefault="00CE7115" w:rsidP="00CE7115">
      <w:pPr>
        <w:pStyle w:val="20"/>
        <w:ind w:firstLine="720"/>
        <w:jc w:val="both"/>
        <w:rPr>
          <w:rFonts w:eastAsia="Calibri"/>
          <w:b/>
          <w:sz w:val="28"/>
          <w:szCs w:val="28"/>
          <w:lang w:eastAsia="en-US"/>
        </w:rPr>
      </w:pPr>
      <w:r>
        <w:rPr>
          <w:rFonts w:eastAsia="Calibri"/>
          <w:b/>
          <w:sz w:val="28"/>
          <w:szCs w:val="28"/>
          <w:lang w:eastAsia="en-US"/>
        </w:rPr>
        <w:t xml:space="preserve">- </w:t>
      </w:r>
      <w:r w:rsidR="00D84B1D" w:rsidRPr="00CE7115">
        <w:rPr>
          <w:rFonts w:eastAsia="Calibri"/>
          <w:b/>
          <w:sz w:val="28"/>
          <w:szCs w:val="28"/>
          <w:lang w:eastAsia="en-US"/>
        </w:rPr>
        <w:t>іншими документами, що підтверджують проведення заходу (матеріали, розміщені на сайті, фото звіти, інші матеріали).</w:t>
      </w:r>
    </w:p>
    <w:p w:rsidR="00D84B1D" w:rsidRDefault="00D84B1D" w:rsidP="00D84B1D">
      <w:pPr>
        <w:pStyle w:val="20"/>
        <w:ind w:firstLine="720"/>
        <w:jc w:val="both"/>
        <w:rPr>
          <w:rFonts w:eastAsia="Calibri"/>
          <w:sz w:val="28"/>
          <w:szCs w:val="28"/>
          <w:lang w:eastAsia="en-US"/>
        </w:rPr>
      </w:pPr>
      <w:r>
        <w:rPr>
          <w:rFonts w:eastAsia="Calibri"/>
          <w:sz w:val="28"/>
          <w:szCs w:val="28"/>
          <w:lang w:eastAsia="en-US"/>
        </w:rPr>
        <w:t xml:space="preserve">Оскільки неможливість в подальшому підтвердити понесені витрати може поставити під сумнів цільове використання коштів НПУ та, відповідно, статус НПУ </w:t>
      </w:r>
      <w:r w:rsidRPr="00CE7115">
        <w:rPr>
          <w:rFonts w:eastAsia="Calibri"/>
          <w:b/>
          <w:sz w:val="28"/>
          <w:szCs w:val="28"/>
          <w:lang w:eastAsia="en-US"/>
        </w:rPr>
        <w:t>як</w:t>
      </w:r>
      <w:r>
        <w:rPr>
          <w:rFonts w:eastAsia="Calibri"/>
          <w:sz w:val="28"/>
          <w:szCs w:val="28"/>
          <w:lang w:eastAsia="en-US"/>
        </w:rPr>
        <w:t xml:space="preserve"> </w:t>
      </w:r>
      <w:r w:rsidRPr="00CE7115">
        <w:rPr>
          <w:rFonts w:eastAsia="Calibri"/>
          <w:b/>
          <w:sz w:val="28"/>
          <w:szCs w:val="28"/>
          <w:lang w:eastAsia="en-US"/>
        </w:rPr>
        <w:t>неприбуткової організації</w:t>
      </w:r>
      <w:r>
        <w:rPr>
          <w:rFonts w:eastAsia="Calibri"/>
          <w:sz w:val="28"/>
          <w:szCs w:val="28"/>
          <w:lang w:eastAsia="en-US"/>
        </w:rPr>
        <w:t>, питання правильного та повного оформлення витрат є дуже важливим не тільки з точки зору фактичного проведення заходу, але і вартості понесених витрат.</w:t>
      </w:r>
    </w:p>
    <w:p w:rsidR="00D84B1D" w:rsidRDefault="00D84B1D" w:rsidP="00D84B1D">
      <w:pPr>
        <w:pStyle w:val="20"/>
        <w:ind w:firstLine="720"/>
        <w:jc w:val="both"/>
        <w:rPr>
          <w:rFonts w:eastAsia="Calibri"/>
          <w:sz w:val="28"/>
          <w:szCs w:val="28"/>
          <w:lang w:eastAsia="en-US"/>
        </w:rPr>
      </w:pPr>
      <w:r>
        <w:rPr>
          <w:rFonts w:eastAsia="Calibri"/>
          <w:sz w:val="28"/>
          <w:szCs w:val="28"/>
          <w:lang w:eastAsia="en-US"/>
        </w:rPr>
        <w:t>З огляду на це</w:t>
      </w:r>
      <w:r w:rsidR="008426F5">
        <w:rPr>
          <w:rFonts w:eastAsia="Calibri"/>
          <w:sz w:val="28"/>
          <w:szCs w:val="28"/>
          <w:lang w:eastAsia="en-US"/>
        </w:rPr>
        <w:t>,</w:t>
      </w:r>
      <w:r>
        <w:rPr>
          <w:rFonts w:eastAsia="Calibri"/>
          <w:sz w:val="28"/>
          <w:szCs w:val="28"/>
          <w:lang w:eastAsia="en-US"/>
        </w:rPr>
        <w:t xml:space="preserve"> найбільш уразливими є витрати коштів, здійснені на користь фізичних осіб – підприємців, оскільки такі особи, як правило, не ведуть облік своїх витрат та, у разі проведення зустрічної звірки, не завжди зможуть довести реальність наданих послуг або поставлених товарів.</w:t>
      </w:r>
    </w:p>
    <w:p w:rsidR="00D84B1D" w:rsidRDefault="00D84B1D" w:rsidP="00D84B1D">
      <w:pPr>
        <w:pStyle w:val="20"/>
        <w:ind w:firstLine="720"/>
        <w:jc w:val="both"/>
        <w:rPr>
          <w:rFonts w:eastAsia="Calibri"/>
          <w:sz w:val="28"/>
          <w:szCs w:val="28"/>
          <w:lang w:eastAsia="en-US"/>
        </w:rPr>
      </w:pPr>
      <w:r>
        <w:rPr>
          <w:rFonts w:eastAsia="Calibri"/>
          <w:sz w:val="28"/>
          <w:szCs w:val="28"/>
          <w:lang w:eastAsia="en-US"/>
        </w:rPr>
        <w:t xml:space="preserve">Зважаючи на те, що обсяг отриманих Відділеннями НПУ товарів та послуг від фізичних осіб – підприємців є суттєвим (зокрема, Відділенням НПУ в Дніпропетровській області, Відділенням НПУ в Чернівецькій області), необхідно більшу увагу приділяти оформленню понесених витрат та можливості їх доведення будь-яким третім особам.  </w:t>
      </w:r>
    </w:p>
    <w:p w:rsidR="00D84B1D" w:rsidRDefault="00D84B1D" w:rsidP="00D84B1D">
      <w:pPr>
        <w:pStyle w:val="20"/>
        <w:ind w:firstLine="720"/>
        <w:jc w:val="both"/>
        <w:rPr>
          <w:rFonts w:eastAsia="Calibri"/>
          <w:sz w:val="28"/>
          <w:szCs w:val="28"/>
          <w:lang w:eastAsia="en-US"/>
        </w:rPr>
      </w:pPr>
      <w:r>
        <w:rPr>
          <w:rFonts w:eastAsia="Calibri"/>
          <w:sz w:val="28"/>
          <w:szCs w:val="28"/>
          <w:lang w:eastAsia="en-US"/>
        </w:rPr>
        <w:t xml:space="preserve">Відповідно до п. 3.7 </w:t>
      </w:r>
      <w:r w:rsidRPr="00340C6D">
        <w:rPr>
          <w:rFonts w:eastAsia="Calibri"/>
          <w:sz w:val="28"/>
          <w:szCs w:val="28"/>
          <w:lang w:eastAsia="en-US"/>
        </w:rPr>
        <w:t>Типов</w:t>
      </w:r>
      <w:r>
        <w:rPr>
          <w:rFonts w:eastAsia="Calibri"/>
          <w:sz w:val="28"/>
          <w:szCs w:val="28"/>
          <w:lang w:eastAsia="en-US"/>
        </w:rPr>
        <w:t>ого</w:t>
      </w:r>
      <w:r w:rsidRPr="00340C6D">
        <w:rPr>
          <w:rFonts w:eastAsia="Calibri"/>
          <w:sz w:val="28"/>
          <w:szCs w:val="28"/>
          <w:lang w:eastAsia="en-US"/>
        </w:rPr>
        <w:t xml:space="preserve"> положення про відділення Нотаріальної палати України в Автономній Республіці Крим, областях, містах Києві та Севастополі</w:t>
      </w:r>
      <w:r>
        <w:rPr>
          <w:rFonts w:eastAsia="Calibri"/>
          <w:sz w:val="28"/>
          <w:szCs w:val="28"/>
          <w:lang w:eastAsia="en-US"/>
        </w:rPr>
        <w:t xml:space="preserve">, </w:t>
      </w:r>
      <w:r w:rsidRPr="00340C6D">
        <w:rPr>
          <w:rFonts w:eastAsia="Calibri"/>
          <w:sz w:val="28"/>
          <w:szCs w:val="28"/>
          <w:lang w:eastAsia="en-US"/>
        </w:rPr>
        <w:t>затверджено</w:t>
      </w:r>
      <w:r>
        <w:rPr>
          <w:rFonts w:eastAsia="Calibri"/>
          <w:sz w:val="28"/>
          <w:szCs w:val="28"/>
          <w:lang w:eastAsia="en-US"/>
        </w:rPr>
        <w:t>го</w:t>
      </w:r>
      <w:r w:rsidRPr="00340C6D">
        <w:rPr>
          <w:rFonts w:eastAsia="Calibri"/>
          <w:sz w:val="28"/>
          <w:szCs w:val="28"/>
          <w:lang w:eastAsia="en-US"/>
        </w:rPr>
        <w:t xml:space="preserve"> з’їздом нотаріусів України</w:t>
      </w:r>
      <w:r>
        <w:rPr>
          <w:rFonts w:eastAsia="Calibri"/>
          <w:sz w:val="28"/>
          <w:szCs w:val="28"/>
          <w:lang w:eastAsia="en-US"/>
        </w:rPr>
        <w:t xml:space="preserve"> (</w:t>
      </w:r>
      <w:r w:rsidRPr="00340C6D">
        <w:rPr>
          <w:rFonts w:eastAsia="Calibri"/>
          <w:sz w:val="28"/>
          <w:szCs w:val="28"/>
          <w:lang w:eastAsia="en-US"/>
        </w:rPr>
        <w:t>протокол</w:t>
      </w:r>
      <w:r>
        <w:rPr>
          <w:rFonts w:eastAsia="Calibri"/>
          <w:sz w:val="28"/>
          <w:szCs w:val="28"/>
          <w:lang w:eastAsia="en-US"/>
        </w:rPr>
        <w:t>ом</w:t>
      </w:r>
      <w:r w:rsidRPr="00340C6D">
        <w:rPr>
          <w:rFonts w:eastAsia="Calibri"/>
          <w:sz w:val="28"/>
          <w:szCs w:val="28"/>
          <w:lang w:eastAsia="en-US"/>
        </w:rPr>
        <w:t xml:space="preserve"> № 4 від 23.09.2016 р.)</w:t>
      </w:r>
      <w:r>
        <w:rPr>
          <w:rFonts w:eastAsia="Calibri"/>
          <w:sz w:val="28"/>
          <w:szCs w:val="28"/>
          <w:lang w:eastAsia="en-US"/>
        </w:rPr>
        <w:t xml:space="preserve"> до компетенції Правління Відділення відноситься:</w:t>
      </w:r>
    </w:p>
    <w:p w:rsidR="00D84B1D" w:rsidRPr="00340C6D" w:rsidRDefault="00D84B1D" w:rsidP="00D84B1D">
      <w:pPr>
        <w:pStyle w:val="20"/>
        <w:ind w:firstLine="720"/>
        <w:jc w:val="both"/>
        <w:rPr>
          <w:rFonts w:eastAsia="Calibri"/>
          <w:sz w:val="28"/>
          <w:szCs w:val="28"/>
          <w:lang w:eastAsia="en-US"/>
        </w:rPr>
      </w:pPr>
      <w:r>
        <w:rPr>
          <w:rFonts w:eastAsia="Calibri"/>
          <w:sz w:val="28"/>
          <w:szCs w:val="28"/>
          <w:lang w:eastAsia="en-US"/>
        </w:rPr>
        <w:t>-</w:t>
      </w:r>
      <w:r w:rsidRPr="00340C6D">
        <w:rPr>
          <w:rFonts w:eastAsia="Calibri"/>
          <w:sz w:val="28"/>
          <w:szCs w:val="28"/>
          <w:lang w:eastAsia="en-US"/>
        </w:rPr>
        <w:t xml:space="preserve"> прийма</w:t>
      </w:r>
      <w:r>
        <w:rPr>
          <w:rFonts w:eastAsia="Calibri"/>
          <w:sz w:val="28"/>
          <w:szCs w:val="28"/>
          <w:lang w:eastAsia="en-US"/>
        </w:rPr>
        <w:t>ння</w:t>
      </w:r>
      <w:r w:rsidRPr="00340C6D">
        <w:rPr>
          <w:rFonts w:eastAsia="Calibri"/>
          <w:sz w:val="28"/>
          <w:szCs w:val="28"/>
          <w:lang w:eastAsia="en-US"/>
        </w:rPr>
        <w:t xml:space="preserve"> щорічн</w:t>
      </w:r>
      <w:r>
        <w:rPr>
          <w:rFonts w:eastAsia="Calibri"/>
          <w:sz w:val="28"/>
          <w:szCs w:val="28"/>
          <w:lang w:eastAsia="en-US"/>
        </w:rPr>
        <w:t>ого</w:t>
      </w:r>
      <w:r w:rsidRPr="00340C6D">
        <w:rPr>
          <w:rFonts w:eastAsia="Calibri"/>
          <w:sz w:val="28"/>
          <w:szCs w:val="28"/>
          <w:lang w:eastAsia="en-US"/>
        </w:rPr>
        <w:t xml:space="preserve"> кошторис</w:t>
      </w:r>
      <w:r>
        <w:rPr>
          <w:rFonts w:eastAsia="Calibri"/>
          <w:sz w:val="28"/>
          <w:szCs w:val="28"/>
          <w:lang w:eastAsia="en-US"/>
        </w:rPr>
        <w:t>у</w:t>
      </w:r>
      <w:r w:rsidRPr="00340C6D">
        <w:rPr>
          <w:rFonts w:eastAsia="Calibri"/>
          <w:sz w:val="28"/>
          <w:szCs w:val="28"/>
          <w:lang w:eastAsia="en-US"/>
        </w:rPr>
        <w:t xml:space="preserve"> Відділення, який затверджується Радою НПУ; у разі необхідності для виконання статутних завдань має право переглядати кошторис на протязі року;</w:t>
      </w:r>
    </w:p>
    <w:p w:rsidR="00D84B1D" w:rsidRPr="00340C6D" w:rsidRDefault="00D84B1D" w:rsidP="00D84B1D">
      <w:pPr>
        <w:pStyle w:val="20"/>
        <w:ind w:firstLine="720"/>
        <w:jc w:val="both"/>
        <w:rPr>
          <w:rFonts w:eastAsia="Calibri"/>
          <w:sz w:val="28"/>
          <w:szCs w:val="28"/>
          <w:lang w:eastAsia="en-US"/>
        </w:rPr>
      </w:pPr>
      <w:r>
        <w:rPr>
          <w:rFonts w:eastAsia="Calibri"/>
          <w:sz w:val="28"/>
          <w:szCs w:val="28"/>
          <w:lang w:eastAsia="en-US"/>
        </w:rPr>
        <w:t>-</w:t>
      </w:r>
      <w:r w:rsidRPr="00340C6D">
        <w:rPr>
          <w:rFonts w:eastAsia="Calibri"/>
          <w:sz w:val="28"/>
          <w:szCs w:val="28"/>
          <w:lang w:eastAsia="en-US"/>
        </w:rPr>
        <w:t xml:space="preserve"> затвердж</w:t>
      </w:r>
      <w:r>
        <w:rPr>
          <w:rFonts w:eastAsia="Calibri"/>
          <w:sz w:val="28"/>
          <w:szCs w:val="28"/>
          <w:lang w:eastAsia="en-US"/>
        </w:rPr>
        <w:t>ення</w:t>
      </w:r>
      <w:r w:rsidRPr="00340C6D">
        <w:rPr>
          <w:rFonts w:eastAsia="Calibri"/>
          <w:sz w:val="28"/>
          <w:szCs w:val="28"/>
          <w:lang w:eastAsia="en-US"/>
        </w:rPr>
        <w:t xml:space="preserve"> штатн</w:t>
      </w:r>
      <w:r>
        <w:rPr>
          <w:rFonts w:eastAsia="Calibri"/>
          <w:sz w:val="28"/>
          <w:szCs w:val="28"/>
          <w:lang w:eastAsia="en-US"/>
        </w:rPr>
        <w:t>ого</w:t>
      </w:r>
      <w:r w:rsidRPr="00340C6D">
        <w:rPr>
          <w:rFonts w:eastAsia="Calibri"/>
          <w:sz w:val="28"/>
          <w:szCs w:val="28"/>
          <w:lang w:eastAsia="en-US"/>
        </w:rPr>
        <w:t xml:space="preserve"> розпис</w:t>
      </w:r>
      <w:r>
        <w:rPr>
          <w:rFonts w:eastAsia="Calibri"/>
          <w:sz w:val="28"/>
          <w:szCs w:val="28"/>
          <w:lang w:eastAsia="en-US"/>
        </w:rPr>
        <w:t>у</w:t>
      </w:r>
      <w:r w:rsidRPr="00340C6D">
        <w:rPr>
          <w:rFonts w:eastAsia="Calibri"/>
          <w:sz w:val="28"/>
          <w:szCs w:val="28"/>
          <w:lang w:eastAsia="en-US"/>
        </w:rPr>
        <w:t xml:space="preserve"> апарату Відділення;</w:t>
      </w:r>
    </w:p>
    <w:p w:rsidR="00D84B1D" w:rsidRPr="00340C6D" w:rsidRDefault="00D84B1D" w:rsidP="00D84B1D">
      <w:pPr>
        <w:pStyle w:val="20"/>
        <w:ind w:firstLine="720"/>
        <w:jc w:val="both"/>
        <w:rPr>
          <w:rFonts w:eastAsia="Calibri"/>
          <w:sz w:val="28"/>
          <w:szCs w:val="28"/>
          <w:lang w:eastAsia="en-US"/>
        </w:rPr>
      </w:pPr>
      <w:r>
        <w:rPr>
          <w:rFonts w:eastAsia="Calibri"/>
          <w:sz w:val="28"/>
          <w:szCs w:val="28"/>
          <w:lang w:eastAsia="en-US"/>
        </w:rPr>
        <w:lastRenderedPageBreak/>
        <w:t>-</w:t>
      </w:r>
      <w:r w:rsidRPr="00340C6D">
        <w:rPr>
          <w:rFonts w:eastAsia="Calibri"/>
          <w:sz w:val="28"/>
          <w:szCs w:val="28"/>
          <w:lang w:eastAsia="en-US"/>
        </w:rPr>
        <w:t xml:space="preserve"> затвердж</w:t>
      </w:r>
      <w:r>
        <w:rPr>
          <w:rFonts w:eastAsia="Calibri"/>
          <w:sz w:val="28"/>
          <w:szCs w:val="28"/>
          <w:lang w:eastAsia="en-US"/>
        </w:rPr>
        <w:t>ення</w:t>
      </w:r>
      <w:r w:rsidRPr="00340C6D">
        <w:rPr>
          <w:rFonts w:eastAsia="Calibri"/>
          <w:sz w:val="28"/>
          <w:szCs w:val="28"/>
          <w:lang w:eastAsia="en-US"/>
        </w:rPr>
        <w:t xml:space="preserve"> план</w:t>
      </w:r>
      <w:r>
        <w:rPr>
          <w:rFonts w:eastAsia="Calibri"/>
          <w:sz w:val="28"/>
          <w:szCs w:val="28"/>
          <w:lang w:eastAsia="en-US"/>
        </w:rPr>
        <w:t>ів</w:t>
      </w:r>
      <w:r w:rsidRPr="00340C6D">
        <w:rPr>
          <w:rFonts w:eastAsia="Calibri"/>
          <w:sz w:val="28"/>
          <w:szCs w:val="28"/>
          <w:lang w:eastAsia="en-US"/>
        </w:rPr>
        <w:t xml:space="preserve"> основних заходів та забезпечує їх виконання;</w:t>
      </w:r>
    </w:p>
    <w:p w:rsidR="00D84B1D" w:rsidRDefault="00D84B1D" w:rsidP="00D84B1D">
      <w:pPr>
        <w:pStyle w:val="20"/>
        <w:ind w:firstLine="720"/>
        <w:jc w:val="both"/>
        <w:rPr>
          <w:rFonts w:eastAsia="Calibri"/>
          <w:sz w:val="28"/>
          <w:szCs w:val="28"/>
          <w:lang w:eastAsia="en-US"/>
        </w:rPr>
      </w:pPr>
      <w:r>
        <w:rPr>
          <w:rFonts w:eastAsia="Calibri"/>
          <w:sz w:val="28"/>
          <w:szCs w:val="28"/>
          <w:lang w:eastAsia="en-US"/>
        </w:rPr>
        <w:t xml:space="preserve">- </w:t>
      </w:r>
      <w:r w:rsidRPr="00340C6D">
        <w:rPr>
          <w:rFonts w:eastAsia="Calibri"/>
          <w:sz w:val="28"/>
          <w:szCs w:val="28"/>
          <w:lang w:eastAsia="en-US"/>
        </w:rPr>
        <w:t>у межах кошторису ухвал</w:t>
      </w:r>
      <w:r>
        <w:rPr>
          <w:rFonts w:eastAsia="Calibri"/>
          <w:sz w:val="28"/>
          <w:szCs w:val="28"/>
          <w:lang w:eastAsia="en-US"/>
        </w:rPr>
        <w:t>ення</w:t>
      </w:r>
      <w:r w:rsidRPr="00340C6D">
        <w:rPr>
          <w:rFonts w:eastAsia="Calibri"/>
          <w:sz w:val="28"/>
          <w:szCs w:val="28"/>
          <w:lang w:eastAsia="en-US"/>
        </w:rPr>
        <w:t xml:space="preserve"> рішен</w:t>
      </w:r>
      <w:r>
        <w:rPr>
          <w:rFonts w:eastAsia="Calibri"/>
          <w:sz w:val="28"/>
          <w:szCs w:val="28"/>
          <w:lang w:eastAsia="en-US"/>
        </w:rPr>
        <w:t>ь</w:t>
      </w:r>
      <w:r w:rsidRPr="00340C6D">
        <w:rPr>
          <w:rFonts w:eastAsia="Calibri"/>
          <w:sz w:val="28"/>
          <w:szCs w:val="28"/>
          <w:lang w:eastAsia="en-US"/>
        </w:rPr>
        <w:t xml:space="preserve"> про витрати коштів на матеріально-технічне забезпечення організаційних, культурно-масових, спортивних, урочистих та інших заходів, що проводяться Відділенням та Радою НПУ, в тому числі загальних зборів нотаріусів, засідань правління, семінарів, видання друкованих матеріалів тощо</w:t>
      </w:r>
      <w:r>
        <w:rPr>
          <w:rFonts w:eastAsia="Calibri"/>
          <w:sz w:val="28"/>
          <w:szCs w:val="28"/>
          <w:lang w:eastAsia="en-US"/>
        </w:rPr>
        <w:t>.</w:t>
      </w:r>
    </w:p>
    <w:p w:rsidR="00D84B1D" w:rsidRDefault="00D84B1D" w:rsidP="00D84B1D">
      <w:pPr>
        <w:pStyle w:val="20"/>
        <w:ind w:firstLine="720"/>
        <w:jc w:val="both"/>
        <w:rPr>
          <w:rFonts w:eastAsia="Calibri"/>
          <w:sz w:val="28"/>
          <w:szCs w:val="28"/>
          <w:lang w:eastAsia="en-US"/>
        </w:rPr>
      </w:pPr>
      <w:r>
        <w:rPr>
          <w:rFonts w:eastAsia="Calibri"/>
          <w:sz w:val="28"/>
          <w:szCs w:val="28"/>
          <w:lang w:eastAsia="en-US"/>
        </w:rPr>
        <w:t xml:space="preserve">При цьому на практиці не всі заходи, що проводяться відділеннями НПУ, ухвалюються відповідними рішеннями правління. Але у зв’язку з тим, що рішення правління відділень НПУ зберігаються у відділеннях, відсутня можливість надати повну інформацію про всі заходи, не підтверджені рішеннями правління відділень НПУ. Однак, за результатами вибіркової перевірки встановлено, що проведення окремих заходів відділень НПУ ухвалюється або кошторисом відділення НПУ або наказом голови відділення НПУ. Зокрема, </w:t>
      </w:r>
      <w:r w:rsidR="00CE7115">
        <w:rPr>
          <w:rFonts w:eastAsia="Calibri"/>
          <w:sz w:val="28"/>
          <w:szCs w:val="28"/>
          <w:lang w:eastAsia="en-US"/>
        </w:rPr>
        <w:t xml:space="preserve">в окремих відділеннях НПУ </w:t>
      </w:r>
      <w:r>
        <w:rPr>
          <w:rFonts w:eastAsia="Calibri"/>
          <w:sz w:val="28"/>
          <w:szCs w:val="28"/>
          <w:lang w:eastAsia="en-US"/>
        </w:rPr>
        <w:t>відсутні рішення правління</w:t>
      </w:r>
      <w:r w:rsidR="00CE7115">
        <w:rPr>
          <w:rFonts w:eastAsia="Calibri"/>
          <w:sz w:val="28"/>
          <w:szCs w:val="28"/>
          <w:lang w:eastAsia="en-US"/>
        </w:rPr>
        <w:t xml:space="preserve"> на проведення частини заходів або </w:t>
      </w:r>
      <w:r w:rsidRPr="00CE7115">
        <w:rPr>
          <w:rFonts w:eastAsia="Calibri"/>
          <w:sz w:val="28"/>
          <w:szCs w:val="28"/>
          <w:lang w:eastAsia="en-US"/>
        </w:rPr>
        <w:t>замість рішень правління проведення окремих заходів ухвалюють</w:t>
      </w:r>
      <w:r w:rsidR="00CE7115">
        <w:rPr>
          <w:rFonts w:eastAsia="Calibri"/>
          <w:sz w:val="28"/>
          <w:szCs w:val="28"/>
          <w:lang w:eastAsia="en-US"/>
        </w:rPr>
        <w:t>ся</w:t>
      </w:r>
      <w:r w:rsidRPr="00CE7115">
        <w:rPr>
          <w:rFonts w:eastAsia="Calibri"/>
          <w:sz w:val="28"/>
          <w:szCs w:val="28"/>
          <w:lang w:eastAsia="en-US"/>
        </w:rPr>
        <w:t xml:space="preserve"> наказом голови Відділення.</w:t>
      </w:r>
    </w:p>
    <w:p w:rsidR="00B70CEC" w:rsidRDefault="00CE7115" w:rsidP="00D84B1D">
      <w:pPr>
        <w:pStyle w:val="20"/>
        <w:ind w:firstLine="720"/>
        <w:jc w:val="both"/>
        <w:rPr>
          <w:rFonts w:eastAsia="Calibri"/>
          <w:sz w:val="28"/>
          <w:szCs w:val="28"/>
          <w:lang w:eastAsia="en-US"/>
        </w:rPr>
      </w:pPr>
      <w:r>
        <w:rPr>
          <w:rFonts w:eastAsia="Calibri"/>
          <w:sz w:val="28"/>
          <w:szCs w:val="28"/>
          <w:lang w:eastAsia="en-US"/>
        </w:rPr>
        <w:t>Н</w:t>
      </w:r>
      <w:r w:rsidR="00D84B1D">
        <w:rPr>
          <w:rFonts w:eastAsia="Calibri"/>
          <w:sz w:val="28"/>
          <w:szCs w:val="28"/>
          <w:lang w:eastAsia="en-US"/>
        </w:rPr>
        <w:t>е всі заходи супроводжуються оформленням кошторисів на їх проведення, або кожний вид витрат оформлюється окремим кошторисом</w:t>
      </w:r>
      <w:r w:rsidR="00B70CEC">
        <w:rPr>
          <w:rFonts w:eastAsia="Calibri"/>
          <w:sz w:val="28"/>
          <w:szCs w:val="28"/>
          <w:lang w:eastAsia="en-US"/>
        </w:rPr>
        <w:t xml:space="preserve"> (зокрема, окремо – на оренду приміщення, окремо – на послуги з харчування)</w:t>
      </w:r>
      <w:r w:rsidR="00D84B1D">
        <w:rPr>
          <w:rFonts w:eastAsia="Calibri"/>
          <w:sz w:val="28"/>
          <w:szCs w:val="28"/>
          <w:lang w:eastAsia="en-US"/>
        </w:rPr>
        <w:t xml:space="preserve">, або відсутня назва заходу, дата та місце його проведення. </w:t>
      </w:r>
    </w:p>
    <w:p w:rsidR="00B70CEC" w:rsidRPr="00896DDE" w:rsidRDefault="00B70CEC" w:rsidP="00D84B1D">
      <w:pPr>
        <w:pStyle w:val="20"/>
        <w:ind w:firstLine="720"/>
        <w:jc w:val="both"/>
        <w:rPr>
          <w:rFonts w:eastAsia="Calibri"/>
          <w:sz w:val="28"/>
          <w:szCs w:val="28"/>
          <w:lang w:eastAsia="en-US"/>
        </w:rPr>
      </w:pPr>
      <w:r>
        <w:rPr>
          <w:rFonts w:eastAsia="Calibri"/>
          <w:sz w:val="28"/>
          <w:szCs w:val="28"/>
          <w:lang w:eastAsia="en-US"/>
        </w:rPr>
        <w:t>З огляду на це</w:t>
      </w:r>
      <w:r w:rsidR="008426F5" w:rsidRPr="00896DDE">
        <w:rPr>
          <w:rFonts w:eastAsia="Calibri"/>
          <w:sz w:val="28"/>
          <w:szCs w:val="28"/>
          <w:lang w:eastAsia="en-US"/>
        </w:rPr>
        <w:t>,</w:t>
      </w:r>
      <w:r w:rsidRPr="00896DDE">
        <w:rPr>
          <w:rFonts w:eastAsia="Calibri"/>
          <w:sz w:val="28"/>
          <w:szCs w:val="28"/>
          <w:lang w:eastAsia="en-US"/>
        </w:rPr>
        <w:t xml:space="preserve"> на кожний окремий захід має бути складений один кошторис на всі витрати, пов’язан</w:t>
      </w:r>
      <w:r w:rsidR="00844425">
        <w:rPr>
          <w:rFonts w:eastAsia="Calibri"/>
          <w:sz w:val="28"/>
          <w:szCs w:val="28"/>
          <w:lang w:eastAsia="en-US"/>
        </w:rPr>
        <w:t>і</w:t>
      </w:r>
      <w:r w:rsidRPr="00896DDE">
        <w:rPr>
          <w:rFonts w:eastAsia="Calibri"/>
          <w:sz w:val="28"/>
          <w:szCs w:val="28"/>
          <w:lang w:eastAsia="en-US"/>
        </w:rPr>
        <w:t xml:space="preserve"> з таким заходом (на оренду приміщення, харчування, транспортні витрати, виплати лекторам, оплату канцтоварів тощо).</w:t>
      </w:r>
    </w:p>
    <w:p w:rsidR="00D84B1D" w:rsidRDefault="00D84B1D" w:rsidP="00D84B1D">
      <w:pPr>
        <w:pStyle w:val="20"/>
        <w:ind w:firstLine="720"/>
        <w:jc w:val="both"/>
        <w:rPr>
          <w:rFonts w:eastAsia="Calibri"/>
          <w:sz w:val="28"/>
          <w:szCs w:val="28"/>
          <w:lang w:eastAsia="en-US"/>
        </w:rPr>
      </w:pPr>
      <w:r w:rsidRPr="00896DDE">
        <w:rPr>
          <w:rFonts w:eastAsia="Calibri"/>
          <w:sz w:val="28"/>
          <w:szCs w:val="28"/>
          <w:lang w:eastAsia="en-US"/>
        </w:rPr>
        <w:t xml:space="preserve">В ході виконання нашого завдання встановлені випадки відсутності кошторисів на проведення окремих заходів. Зокрема, відсутня частина кошторисів, якими передбачені витрати на проведення певних заходів, у Відділенні НПУ в Тернопільській області (на суму витрат в розмірі 6 570,00 грн.), у Відділенні НПУ в Рівненській області (на </w:t>
      </w:r>
      <w:r w:rsidR="00844425">
        <w:rPr>
          <w:rFonts w:eastAsia="Calibri"/>
          <w:sz w:val="28"/>
          <w:szCs w:val="28"/>
          <w:lang w:eastAsia="en-US"/>
        </w:rPr>
        <w:t xml:space="preserve">суму витрат в розмірі 4 170,00 грн. на </w:t>
      </w:r>
      <w:r w:rsidRPr="00896DDE">
        <w:rPr>
          <w:rFonts w:eastAsia="Calibri"/>
          <w:sz w:val="28"/>
          <w:szCs w:val="28"/>
          <w:lang w:eastAsia="en-US"/>
        </w:rPr>
        <w:t xml:space="preserve">придбання рамок до Дня нотаріату, </w:t>
      </w:r>
      <w:r w:rsidR="00844425">
        <w:rPr>
          <w:rFonts w:eastAsia="Calibri"/>
          <w:sz w:val="28"/>
          <w:szCs w:val="28"/>
          <w:lang w:eastAsia="en-US"/>
        </w:rPr>
        <w:t xml:space="preserve">в розмірі 750,00 грн. - </w:t>
      </w:r>
      <w:r w:rsidRPr="00896DDE">
        <w:rPr>
          <w:rFonts w:eastAsia="Calibri"/>
          <w:sz w:val="28"/>
          <w:szCs w:val="28"/>
          <w:lang w:eastAsia="en-US"/>
        </w:rPr>
        <w:t xml:space="preserve">на оренду залу, </w:t>
      </w:r>
      <w:r w:rsidR="00844425">
        <w:rPr>
          <w:rFonts w:eastAsia="Calibri"/>
          <w:sz w:val="28"/>
          <w:szCs w:val="28"/>
          <w:lang w:eastAsia="en-US"/>
        </w:rPr>
        <w:t xml:space="preserve">в розмірі 4 903,50 грн. - </w:t>
      </w:r>
      <w:r w:rsidRPr="00896DDE">
        <w:rPr>
          <w:rFonts w:eastAsia="Calibri"/>
          <w:sz w:val="28"/>
          <w:szCs w:val="28"/>
          <w:lang w:eastAsia="en-US"/>
        </w:rPr>
        <w:t>на оплату харчування), у Відділенні НПУ в Кіровоградській області (</w:t>
      </w:r>
      <w:r w:rsidR="00844425">
        <w:rPr>
          <w:rFonts w:eastAsia="Calibri"/>
          <w:sz w:val="28"/>
          <w:szCs w:val="28"/>
          <w:lang w:eastAsia="en-US"/>
        </w:rPr>
        <w:t xml:space="preserve">на суму витрат в розмірі 1 200,00 грн. </w:t>
      </w:r>
      <w:r w:rsidR="006A24B3">
        <w:rPr>
          <w:rFonts w:eastAsia="Calibri"/>
          <w:sz w:val="28"/>
          <w:szCs w:val="28"/>
          <w:lang w:eastAsia="en-US"/>
        </w:rPr>
        <w:t xml:space="preserve">та в розмірі 8 564,65 грн. - </w:t>
      </w:r>
      <w:r w:rsidRPr="00896DDE">
        <w:rPr>
          <w:rFonts w:eastAsia="Calibri"/>
          <w:sz w:val="28"/>
          <w:szCs w:val="28"/>
          <w:lang w:eastAsia="en-US"/>
        </w:rPr>
        <w:t>на проведення семінару), у Відділенн</w:t>
      </w:r>
      <w:r w:rsidR="001B41BD" w:rsidRPr="00896DDE">
        <w:rPr>
          <w:rFonts w:eastAsia="Calibri"/>
          <w:sz w:val="28"/>
          <w:szCs w:val="28"/>
          <w:lang w:eastAsia="en-US"/>
        </w:rPr>
        <w:t>ях</w:t>
      </w:r>
      <w:r w:rsidRPr="00896DDE">
        <w:rPr>
          <w:rFonts w:eastAsia="Calibri"/>
          <w:sz w:val="28"/>
          <w:szCs w:val="28"/>
          <w:lang w:eastAsia="en-US"/>
        </w:rPr>
        <w:t xml:space="preserve"> НПУ у Хмельницькій області (на суму витрат в розмірі 600,00 грн.). У Відділенн</w:t>
      </w:r>
      <w:r w:rsidR="00EF23F9" w:rsidRPr="00896DDE">
        <w:rPr>
          <w:rFonts w:eastAsia="Calibri"/>
          <w:sz w:val="28"/>
          <w:szCs w:val="28"/>
          <w:lang w:eastAsia="en-US"/>
        </w:rPr>
        <w:t>ях</w:t>
      </w:r>
      <w:r w:rsidRPr="00896DDE">
        <w:rPr>
          <w:rFonts w:eastAsia="Calibri"/>
          <w:sz w:val="28"/>
          <w:szCs w:val="28"/>
          <w:lang w:eastAsia="en-US"/>
        </w:rPr>
        <w:t xml:space="preserve"> НПУ в Черкаській області та Житомирській області до кошторисів на проведення заходів включені</w:t>
      </w:r>
      <w:r>
        <w:rPr>
          <w:rFonts w:eastAsia="Calibri"/>
          <w:sz w:val="28"/>
          <w:szCs w:val="28"/>
          <w:lang w:eastAsia="en-US"/>
        </w:rPr>
        <w:t xml:space="preserve"> не всі витрати на проведення заходу. </w:t>
      </w:r>
    </w:p>
    <w:p w:rsidR="00D84B1D" w:rsidRDefault="00D84B1D" w:rsidP="00D84B1D">
      <w:pPr>
        <w:pStyle w:val="20"/>
        <w:ind w:firstLine="720"/>
        <w:jc w:val="both"/>
        <w:rPr>
          <w:rFonts w:eastAsia="Calibri"/>
          <w:sz w:val="28"/>
          <w:szCs w:val="28"/>
          <w:lang w:eastAsia="en-US"/>
        </w:rPr>
      </w:pPr>
      <w:r>
        <w:rPr>
          <w:rFonts w:eastAsia="Calibri"/>
          <w:sz w:val="28"/>
          <w:szCs w:val="28"/>
          <w:lang w:eastAsia="en-US"/>
        </w:rPr>
        <w:t xml:space="preserve">При укладанні господарських договорів Відділеннями НПУ не завжди чітко були визначені підстави, відповідно до яких діяли голови Відділень. Так, в договорах відсутнє посилання на довіреність, </w:t>
      </w:r>
      <w:r w:rsidR="00EB7909">
        <w:rPr>
          <w:rFonts w:eastAsia="Calibri"/>
          <w:sz w:val="28"/>
          <w:szCs w:val="28"/>
          <w:lang w:eastAsia="en-US"/>
        </w:rPr>
        <w:t>видану</w:t>
      </w:r>
      <w:r>
        <w:rPr>
          <w:rFonts w:eastAsia="Calibri"/>
          <w:sz w:val="28"/>
          <w:szCs w:val="28"/>
          <w:lang w:eastAsia="en-US"/>
        </w:rPr>
        <w:t xml:space="preserve"> голові Відділення Нотаріальною палатою України, або не були зазначені її реквізити. Зокрема, такі недоліки містяться в ряді договорів відділень НПУ в Дніпропетровській, Запорізькій, Волинській, Закарпатській, Житомирській, Івано-Франківській, Рівненській області. В ряді відділень НПУ замість посилання на довіреність </w:t>
      </w:r>
      <w:r>
        <w:rPr>
          <w:rFonts w:eastAsia="Calibri"/>
          <w:sz w:val="28"/>
          <w:szCs w:val="28"/>
          <w:lang w:eastAsia="en-US"/>
        </w:rPr>
        <w:lastRenderedPageBreak/>
        <w:t xml:space="preserve">НПУ в договорах міститься посилання на Статут НПУ, Типове положення </w:t>
      </w:r>
      <w:r w:rsidR="00EB7909">
        <w:rPr>
          <w:rFonts w:eastAsia="Calibri"/>
          <w:sz w:val="28"/>
          <w:szCs w:val="28"/>
          <w:lang w:eastAsia="en-US"/>
        </w:rPr>
        <w:t xml:space="preserve">про </w:t>
      </w:r>
      <w:r>
        <w:rPr>
          <w:rFonts w:eastAsia="Calibri"/>
          <w:sz w:val="28"/>
          <w:szCs w:val="28"/>
          <w:lang w:eastAsia="en-US"/>
        </w:rPr>
        <w:t>Відділення НПУ (зокрема, в ряді договорів, укладених Відділенням НПУ в Хмельницькій області).</w:t>
      </w:r>
    </w:p>
    <w:p w:rsidR="00E6310B" w:rsidRPr="00E6310B" w:rsidRDefault="00E6310B" w:rsidP="00E6310B">
      <w:pPr>
        <w:pStyle w:val="20"/>
        <w:ind w:firstLine="720"/>
        <w:jc w:val="both"/>
        <w:rPr>
          <w:rFonts w:eastAsia="Calibri"/>
          <w:sz w:val="28"/>
          <w:szCs w:val="28"/>
          <w:lang w:eastAsia="en-US"/>
        </w:rPr>
      </w:pPr>
      <w:r w:rsidRPr="00E6310B">
        <w:rPr>
          <w:rFonts w:eastAsia="Calibri"/>
          <w:sz w:val="28"/>
          <w:szCs w:val="28"/>
          <w:lang w:eastAsia="en-US"/>
        </w:rPr>
        <w:t xml:space="preserve">Відшкодування витрат на службові відрядження в НПУ відбувається на підставі </w:t>
      </w:r>
      <w:r w:rsidR="00B70CEC" w:rsidRPr="00B70CEC">
        <w:rPr>
          <w:rFonts w:eastAsia="Calibri"/>
          <w:sz w:val="28"/>
          <w:szCs w:val="28"/>
          <w:lang w:eastAsia="en-US"/>
        </w:rPr>
        <w:t>Положення про відрядження працівників та членів керівних органів для Нотаріальної палати України та Відділень НПУ в межах України та за кордон</w:t>
      </w:r>
      <w:r w:rsidR="00B70CEC">
        <w:rPr>
          <w:rFonts w:eastAsia="Calibri"/>
          <w:sz w:val="28"/>
          <w:szCs w:val="28"/>
          <w:lang w:eastAsia="en-US"/>
        </w:rPr>
        <w:t xml:space="preserve">, затвердженого </w:t>
      </w:r>
      <w:r w:rsidR="00B70CEC" w:rsidRPr="00B70CEC">
        <w:rPr>
          <w:rFonts w:eastAsia="Calibri"/>
          <w:sz w:val="28"/>
          <w:szCs w:val="28"/>
          <w:lang w:eastAsia="en-US"/>
        </w:rPr>
        <w:t>наказ</w:t>
      </w:r>
      <w:r w:rsidR="00B70CEC">
        <w:rPr>
          <w:rFonts w:eastAsia="Calibri"/>
          <w:sz w:val="28"/>
          <w:szCs w:val="28"/>
          <w:lang w:eastAsia="en-US"/>
        </w:rPr>
        <w:t xml:space="preserve">ом № 36-16 від 30.12.2016 р. </w:t>
      </w:r>
      <w:r w:rsidRPr="00E6310B">
        <w:rPr>
          <w:rFonts w:eastAsia="Calibri"/>
          <w:sz w:val="28"/>
          <w:szCs w:val="28"/>
          <w:lang w:eastAsia="en-US"/>
        </w:rPr>
        <w:t>(далі</w:t>
      </w:r>
      <w:r w:rsidR="00B70CEC">
        <w:rPr>
          <w:rFonts w:eastAsia="Calibri"/>
          <w:sz w:val="28"/>
          <w:szCs w:val="28"/>
          <w:lang w:eastAsia="en-US"/>
        </w:rPr>
        <w:t xml:space="preserve"> -</w:t>
      </w:r>
      <w:r w:rsidRPr="00E6310B">
        <w:rPr>
          <w:rFonts w:eastAsia="Calibri"/>
          <w:sz w:val="28"/>
          <w:szCs w:val="28"/>
          <w:lang w:eastAsia="en-US"/>
        </w:rPr>
        <w:t xml:space="preserve"> Положення).</w:t>
      </w:r>
    </w:p>
    <w:p w:rsidR="00E6310B" w:rsidRDefault="00E6310B" w:rsidP="00E6310B">
      <w:pPr>
        <w:pStyle w:val="20"/>
        <w:ind w:firstLine="720"/>
        <w:jc w:val="both"/>
        <w:rPr>
          <w:rFonts w:eastAsia="Calibri"/>
          <w:sz w:val="28"/>
          <w:szCs w:val="28"/>
          <w:lang w:eastAsia="en-US"/>
        </w:rPr>
      </w:pPr>
      <w:r w:rsidRPr="00E6310B">
        <w:rPr>
          <w:rFonts w:eastAsia="Calibri"/>
          <w:sz w:val="28"/>
          <w:szCs w:val="28"/>
          <w:lang w:eastAsia="en-US"/>
        </w:rPr>
        <w:t xml:space="preserve">Так, </w:t>
      </w:r>
      <w:proofErr w:type="spellStart"/>
      <w:r w:rsidRPr="00E6310B">
        <w:rPr>
          <w:rFonts w:eastAsia="Calibri"/>
          <w:sz w:val="28"/>
          <w:szCs w:val="28"/>
          <w:lang w:eastAsia="en-US"/>
        </w:rPr>
        <w:t>абз</w:t>
      </w:r>
      <w:proofErr w:type="spellEnd"/>
      <w:r>
        <w:rPr>
          <w:rFonts w:eastAsia="Calibri"/>
          <w:sz w:val="28"/>
          <w:szCs w:val="28"/>
          <w:lang w:eastAsia="en-US"/>
        </w:rPr>
        <w:t xml:space="preserve">. 2 п. 1 </w:t>
      </w:r>
      <w:r w:rsidRPr="00E6310B">
        <w:rPr>
          <w:rFonts w:eastAsia="Calibri"/>
          <w:sz w:val="28"/>
          <w:szCs w:val="28"/>
          <w:lang w:eastAsia="en-US"/>
        </w:rPr>
        <w:t>Положення передбачено, що</w:t>
      </w:r>
      <w:r>
        <w:rPr>
          <w:rFonts w:eastAsia="Calibri"/>
          <w:sz w:val="28"/>
          <w:szCs w:val="28"/>
          <w:lang w:eastAsia="en-US"/>
        </w:rPr>
        <w:t xml:space="preserve"> з</w:t>
      </w:r>
      <w:r w:rsidRPr="00E6310B">
        <w:rPr>
          <w:rFonts w:eastAsia="Calibri"/>
          <w:sz w:val="28"/>
          <w:szCs w:val="28"/>
          <w:lang w:eastAsia="en-US"/>
        </w:rPr>
        <w:t>а рахунок НПУ відшкодовуються витрати на відрядження фізичних осіб, які перебувають у трудових відносинах із НПУ та Головам відділень НПУ (або особам, які виконують їх обов’язки), а також членам Ревізійної комісії НПУ та Комісії з етики нотаріусів (ця норма передбачена Статутом НПУ в редакції від 23.09.2016 року).</w:t>
      </w:r>
    </w:p>
    <w:p w:rsidR="0021530E" w:rsidRPr="0021530E" w:rsidRDefault="00E6310B" w:rsidP="0021530E">
      <w:pPr>
        <w:pStyle w:val="20"/>
        <w:ind w:firstLine="720"/>
        <w:jc w:val="both"/>
        <w:rPr>
          <w:rFonts w:eastAsia="Calibri"/>
          <w:sz w:val="28"/>
          <w:szCs w:val="28"/>
          <w:lang w:eastAsia="en-US"/>
        </w:rPr>
      </w:pPr>
      <w:r>
        <w:rPr>
          <w:rFonts w:eastAsia="Calibri"/>
          <w:sz w:val="28"/>
          <w:szCs w:val="28"/>
          <w:lang w:eastAsia="en-US"/>
        </w:rPr>
        <w:t>В</w:t>
      </w:r>
      <w:r w:rsidR="0021530E" w:rsidRPr="0021530E">
        <w:rPr>
          <w:rFonts w:eastAsia="Calibri"/>
          <w:sz w:val="28"/>
          <w:szCs w:val="28"/>
          <w:lang w:eastAsia="en-US"/>
        </w:rPr>
        <w:t xml:space="preserve"> ході перевірки коштів, виданих в підзвіт, були встановлені порушення порядку використання підзвітних коштів. Голови </w:t>
      </w:r>
      <w:r w:rsidR="0021530E">
        <w:rPr>
          <w:rFonts w:eastAsia="Calibri"/>
          <w:sz w:val="28"/>
          <w:szCs w:val="28"/>
          <w:lang w:eastAsia="en-US"/>
        </w:rPr>
        <w:t xml:space="preserve">Відділень </w:t>
      </w:r>
      <w:r w:rsidR="0021530E" w:rsidRPr="0021530E">
        <w:rPr>
          <w:rFonts w:eastAsia="Calibri"/>
          <w:sz w:val="28"/>
          <w:szCs w:val="28"/>
          <w:lang w:eastAsia="en-US"/>
        </w:rPr>
        <w:t xml:space="preserve">НПУ </w:t>
      </w:r>
      <w:r w:rsidR="0021530E">
        <w:rPr>
          <w:rFonts w:eastAsia="Calibri"/>
          <w:sz w:val="28"/>
          <w:szCs w:val="28"/>
          <w:lang w:eastAsia="en-US"/>
        </w:rPr>
        <w:t xml:space="preserve">в </w:t>
      </w:r>
      <w:r w:rsidR="0021530E" w:rsidRPr="0021530E">
        <w:rPr>
          <w:rFonts w:eastAsia="Calibri"/>
          <w:sz w:val="28"/>
          <w:szCs w:val="28"/>
          <w:lang w:eastAsia="en-US"/>
        </w:rPr>
        <w:t>Дніпропетровськ</w:t>
      </w:r>
      <w:r w:rsidR="00567345">
        <w:rPr>
          <w:rFonts w:eastAsia="Calibri"/>
          <w:sz w:val="28"/>
          <w:szCs w:val="28"/>
          <w:lang w:eastAsia="en-US"/>
        </w:rPr>
        <w:t>ій</w:t>
      </w:r>
      <w:r w:rsidR="0021530E" w:rsidRPr="0021530E">
        <w:rPr>
          <w:rFonts w:eastAsia="Calibri"/>
          <w:sz w:val="28"/>
          <w:szCs w:val="28"/>
          <w:lang w:eastAsia="en-US"/>
        </w:rPr>
        <w:t>, Запорізьк</w:t>
      </w:r>
      <w:r w:rsidR="00567345">
        <w:rPr>
          <w:rFonts w:eastAsia="Calibri"/>
          <w:sz w:val="28"/>
          <w:szCs w:val="28"/>
          <w:lang w:eastAsia="en-US"/>
        </w:rPr>
        <w:t>ій</w:t>
      </w:r>
      <w:r w:rsidR="0021530E" w:rsidRPr="0021530E">
        <w:rPr>
          <w:rFonts w:eastAsia="Calibri"/>
          <w:sz w:val="28"/>
          <w:szCs w:val="28"/>
          <w:lang w:eastAsia="en-US"/>
        </w:rPr>
        <w:t xml:space="preserve"> та Херсонськ</w:t>
      </w:r>
      <w:r w:rsidR="00567345">
        <w:rPr>
          <w:rFonts w:eastAsia="Calibri"/>
          <w:sz w:val="28"/>
          <w:szCs w:val="28"/>
          <w:lang w:eastAsia="en-US"/>
        </w:rPr>
        <w:t>ій</w:t>
      </w:r>
      <w:r w:rsidR="0021530E" w:rsidRPr="0021530E">
        <w:rPr>
          <w:rFonts w:eastAsia="Calibri"/>
          <w:sz w:val="28"/>
          <w:szCs w:val="28"/>
          <w:lang w:eastAsia="en-US"/>
        </w:rPr>
        <w:t xml:space="preserve"> област</w:t>
      </w:r>
      <w:r w:rsidR="00567345">
        <w:rPr>
          <w:rFonts w:eastAsia="Calibri"/>
          <w:sz w:val="28"/>
          <w:szCs w:val="28"/>
          <w:lang w:eastAsia="en-US"/>
        </w:rPr>
        <w:t>ях</w:t>
      </w:r>
      <w:r w:rsidR="0021530E" w:rsidRPr="0021530E">
        <w:rPr>
          <w:rFonts w:eastAsia="Calibri"/>
          <w:sz w:val="28"/>
          <w:szCs w:val="28"/>
          <w:lang w:eastAsia="en-US"/>
        </w:rPr>
        <w:t xml:space="preserve"> придбавали за власні кошти </w:t>
      </w:r>
      <w:r w:rsidR="00B70CEC">
        <w:rPr>
          <w:rFonts w:eastAsia="Calibri"/>
          <w:sz w:val="28"/>
          <w:szCs w:val="28"/>
          <w:lang w:eastAsia="en-US"/>
        </w:rPr>
        <w:t>товарно-матеріальні цінності</w:t>
      </w:r>
      <w:r w:rsidR="0021530E" w:rsidRPr="0021530E">
        <w:rPr>
          <w:rFonts w:eastAsia="Calibri"/>
          <w:sz w:val="28"/>
          <w:szCs w:val="28"/>
          <w:lang w:eastAsia="en-US"/>
        </w:rPr>
        <w:t xml:space="preserve"> для господарських потреб</w:t>
      </w:r>
      <w:r w:rsidR="006A24B3">
        <w:rPr>
          <w:rFonts w:eastAsia="Calibri"/>
          <w:sz w:val="28"/>
          <w:szCs w:val="28"/>
          <w:lang w:eastAsia="en-US"/>
        </w:rPr>
        <w:t xml:space="preserve"> </w:t>
      </w:r>
      <w:r w:rsidR="002120D0">
        <w:rPr>
          <w:rFonts w:eastAsia="Calibri"/>
          <w:sz w:val="28"/>
          <w:szCs w:val="28"/>
          <w:lang w:eastAsia="en-US"/>
        </w:rPr>
        <w:t>(зокрема</w:t>
      </w:r>
      <w:r w:rsidR="0021530E" w:rsidRPr="0021530E">
        <w:rPr>
          <w:rFonts w:eastAsia="Calibri"/>
          <w:sz w:val="28"/>
          <w:szCs w:val="28"/>
          <w:lang w:eastAsia="en-US"/>
        </w:rPr>
        <w:t xml:space="preserve"> квіти, поштові марки, канцтовари тощо</w:t>
      </w:r>
      <w:r w:rsidR="002120D0">
        <w:rPr>
          <w:rFonts w:eastAsia="Calibri"/>
          <w:sz w:val="28"/>
          <w:szCs w:val="28"/>
          <w:lang w:eastAsia="en-US"/>
        </w:rPr>
        <w:t>)</w:t>
      </w:r>
      <w:r w:rsidR="0021530E" w:rsidRPr="0021530E">
        <w:rPr>
          <w:rFonts w:eastAsia="Calibri"/>
          <w:sz w:val="28"/>
          <w:szCs w:val="28"/>
          <w:lang w:eastAsia="en-US"/>
        </w:rPr>
        <w:t xml:space="preserve">. На понесені витрати були складені авансові звіти та </w:t>
      </w:r>
      <w:r w:rsidR="00896DDE">
        <w:rPr>
          <w:rFonts w:eastAsia="Calibri"/>
          <w:sz w:val="28"/>
          <w:szCs w:val="28"/>
          <w:lang w:eastAsia="en-US"/>
        </w:rPr>
        <w:t xml:space="preserve">виплачені їм </w:t>
      </w:r>
      <w:r w:rsidR="0021530E" w:rsidRPr="0021530E">
        <w:rPr>
          <w:rFonts w:eastAsia="Calibri"/>
          <w:sz w:val="28"/>
          <w:szCs w:val="28"/>
          <w:lang w:eastAsia="en-US"/>
        </w:rPr>
        <w:t>кошти</w:t>
      </w:r>
      <w:r w:rsidR="00B70CEC">
        <w:rPr>
          <w:rFonts w:eastAsia="Calibri"/>
          <w:sz w:val="28"/>
          <w:szCs w:val="28"/>
          <w:lang w:eastAsia="en-US"/>
        </w:rPr>
        <w:t>, що суперечить вимогам податкового законодавства</w:t>
      </w:r>
      <w:r w:rsidR="0021530E" w:rsidRPr="0021530E">
        <w:rPr>
          <w:rFonts w:eastAsia="Calibri"/>
          <w:sz w:val="28"/>
          <w:szCs w:val="28"/>
          <w:lang w:eastAsia="en-US"/>
        </w:rPr>
        <w:t xml:space="preserve">. </w:t>
      </w:r>
    </w:p>
    <w:p w:rsidR="002120D0" w:rsidRDefault="00567345" w:rsidP="0021530E">
      <w:pPr>
        <w:spacing w:after="200" w:line="276" w:lineRule="auto"/>
        <w:ind w:firstLine="720"/>
        <w:jc w:val="both"/>
        <w:rPr>
          <w:rFonts w:eastAsia="Calibri"/>
          <w:sz w:val="28"/>
          <w:szCs w:val="28"/>
          <w:lang w:eastAsia="en-US"/>
        </w:rPr>
      </w:pPr>
      <w:r>
        <w:rPr>
          <w:rFonts w:eastAsia="Calibri"/>
          <w:sz w:val="28"/>
          <w:szCs w:val="28"/>
          <w:lang w:eastAsia="en-US"/>
        </w:rPr>
        <w:t>З</w:t>
      </w:r>
      <w:r w:rsidR="0021530E" w:rsidRPr="0021530E">
        <w:rPr>
          <w:rFonts w:eastAsia="Calibri"/>
          <w:sz w:val="28"/>
          <w:szCs w:val="28"/>
          <w:lang w:eastAsia="en-US"/>
        </w:rPr>
        <w:t>дійснення виплат на відшкодування</w:t>
      </w:r>
      <w:r w:rsidR="00896DDE">
        <w:rPr>
          <w:rFonts w:eastAsia="Calibri"/>
          <w:sz w:val="28"/>
          <w:szCs w:val="28"/>
          <w:lang w:eastAsia="en-US"/>
        </w:rPr>
        <w:t xml:space="preserve"> таких </w:t>
      </w:r>
      <w:r w:rsidR="0021530E" w:rsidRPr="0021530E">
        <w:rPr>
          <w:rFonts w:eastAsia="Calibri"/>
          <w:sz w:val="28"/>
          <w:szCs w:val="28"/>
          <w:lang w:eastAsia="en-US"/>
        </w:rPr>
        <w:t xml:space="preserve">витрат по авансовим звітам особам, що не </w:t>
      </w:r>
      <w:r>
        <w:rPr>
          <w:rFonts w:eastAsia="Calibri"/>
          <w:sz w:val="28"/>
          <w:szCs w:val="28"/>
          <w:lang w:eastAsia="en-US"/>
        </w:rPr>
        <w:t>перебувають у штаті</w:t>
      </w:r>
      <w:r w:rsidR="0021530E" w:rsidRPr="0021530E">
        <w:rPr>
          <w:rFonts w:eastAsia="Calibri"/>
          <w:sz w:val="28"/>
          <w:szCs w:val="28"/>
          <w:lang w:eastAsia="en-US"/>
        </w:rPr>
        <w:t xml:space="preserve"> НПУ</w:t>
      </w:r>
      <w:r>
        <w:rPr>
          <w:rFonts w:eastAsia="Calibri"/>
          <w:sz w:val="28"/>
          <w:szCs w:val="28"/>
          <w:lang w:eastAsia="en-US"/>
        </w:rPr>
        <w:t xml:space="preserve"> та Відділень НПУ</w:t>
      </w:r>
      <w:r w:rsidR="0021530E" w:rsidRPr="0021530E">
        <w:rPr>
          <w:rFonts w:eastAsia="Calibri"/>
          <w:sz w:val="28"/>
          <w:szCs w:val="28"/>
          <w:lang w:eastAsia="en-US"/>
        </w:rPr>
        <w:t xml:space="preserve">, може бути розцінене як порушення вимог </w:t>
      </w:r>
      <w:r w:rsidR="0021530E">
        <w:rPr>
          <w:rFonts w:eastAsia="Calibri"/>
          <w:sz w:val="28"/>
          <w:szCs w:val="28"/>
          <w:lang w:eastAsia="en-US"/>
        </w:rPr>
        <w:t>Податкового кодексу України</w:t>
      </w:r>
      <w:r w:rsidR="00E6310B">
        <w:rPr>
          <w:rFonts w:eastAsia="Calibri"/>
          <w:sz w:val="28"/>
          <w:szCs w:val="28"/>
          <w:lang w:eastAsia="en-US"/>
        </w:rPr>
        <w:t xml:space="preserve"> з наступним донарахуванням податку на доходи фізичних осіб, військового податку та визнанням суми компенсації зазначених витрат як нецільове використання коштів неприбуткової організації</w:t>
      </w:r>
      <w:r w:rsidR="0021530E" w:rsidRPr="0021530E">
        <w:rPr>
          <w:rFonts w:eastAsia="Calibri"/>
          <w:sz w:val="28"/>
          <w:szCs w:val="28"/>
          <w:lang w:eastAsia="en-US"/>
        </w:rPr>
        <w:t>.</w:t>
      </w:r>
    </w:p>
    <w:p w:rsidR="0021530E" w:rsidRDefault="00E6310B" w:rsidP="0021530E">
      <w:pPr>
        <w:spacing w:after="200" w:line="276" w:lineRule="auto"/>
        <w:ind w:firstLine="720"/>
        <w:jc w:val="both"/>
        <w:rPr>
          <w:rFonts w:eastAsia="Calibri"/>
          <w:sz w:val="28"/>
          <w:szCs w:val="28"/>
          <w:lang w:eastAsia="en-US"/>
        </w:rPr>
      </w:pPr>
      <w:r>
        <w:rPr>
          <w:rFonts w:eastAsia="Calibri"/>
          <w:sz w:val="28"/>
          <w:szCs w:val="28"/>
          <w:lang w:eastAsia="en-US"/>
        </w:rPr>
        <w:t xml:space="preserve">Крім цього, </w:t>
      </w:r>
      <w:r w:rsidR="00961D79">
        <w:rPr>
          <w:rFonts w:eastAsia="Calibri"/>
          <w:sz w:val="28"/>
          <w:szCs w:val="28"/>
          <w:lang w:eastAsia="en-US"/>
        </w:rPr>
        <w:t xml:space="preserve">варто звернути увагу, що </w:t>
      </w:r>
      <w:r>
        <w:rPr>
          <w:rFonts w:eastAsia="Calibri"/>
          <w:sz w:val="28"/>
          <w:szCs w:val="28"/>
          <w:lang w:eastAsia="en-US"/>
        </w:rPr>
        <w:t xml:space="preserve">відповідно до листа </w:t>
      </w:r>
      <w:r w:rsidRPr="00E6310B">
        <w:rPr>
          <w:rFonts w:eastAsia="Calibri"/>
          <w:sz w:val="28"/>
          <w:szCs w:val="28"/>
          <w:lang w:eastAsia="en-US"/>
        </w:rPr>
        <w:t xml:space="preserve">ДФС </w:t>
      </w:r>
      <w:r>
        <w:rPr>
          <w:rFonts w:eastAsia="Calibri"/>
          <w:sz w:val="28"/>
          <w:szCs w:val="28"/>
          <w:lang w:eastAsia="en-US"/>
        </w:rPr>
        <w:t>України від</w:t>
      </w:r>
      <w:r w:rsidRPr="00E6310B">
        <w:rPr>
          <w:rFonts w:eastAsia="Calibri"/>
          <w:sz w:val="28"/>
          <w:szCs w:val="28"/>
          <w:lang w:eastAsia="en-US"/>
        </w:rPr>
        <w:t xml:space="preserve"> 23.02.2018 </w:t>
      </w:r>
      <w:r>
        <w:rPr>
          <w:rFonts w:eastAsia="Calibri"/>
          <w:sz w:val="28"/>
          <w:szCs w:val="28"/>
          <w:lang w:eastAsia="en-US"/>
        </w:rPr>
        <w:t>р</w:t>
      </w:r>
      <w:r w:rsidRPr="00E6310B">
        <w:rPr>
          <w:rFonts w:eastAsia="Calibri"/>
          <w:sz w:val="28"/>
          <w:szCs w:val="28"/>
          <w:lang w:eastAsia="en-US"/>
        </w:rPr>
        <w:t>. № 765/6/99-99-12-02-03-15/ІПК</w:t>
      </w:r>
      <w:r>
        <w:rPr>
          <w:rFonts w:eastAsia="Calibri"/>
          <w:sz w:val="28"/>
          <w:szCs w:val="28"/>
          <w:lang w:eastAsia="en-US"/>
        </w:rPr>
        <w:t xml:space="preserve"> у разі </w:t>
      </w:r>
      <w:r w:rsidRPr="00E6310B">
        <w:rPr>
          <w:rFonts w:eastAsia="Calibri"/>
          <w:sz w:val="28"/>
          <w:szCs w:val="28"/>
          <w:lang w:eastAsia="en-US"/>
        </w:rPr>
        <w:t xml:space="preserve">придбання товарів </w:t>
      </w:r>
      <w:r>
        <w:rPr>
          <w:rFonts w:eastAsia="Calibri"/>
          <w:sz w:val="28"/>
          <w:szCs w:val="28"/>
          <w:lang w:eastAsia="en-US"/>
        </w:rPr>
        <w:t xml:space="preserve">фізичною особою (працівником) </w:t>
      </w:r>
      <w:r w:rsidRPr="00E6310B">
        <w:rPr>
          <w:rFonts w:eastAsia="Calibri"/>
          <w:sz w:val="28"/>
          <w:szCs w:val="28"/>
          <w:lang w:eastAsia="en-US"/>
        </w:rPr>
        <w:t>для потреб юридичної особи</w:t>
      </w:r>
      <w:r>
        <w:rPr>
          <w:rFonts w:eastAsia="Calibri"/>
          <w:sz w:val="28"/>
          <w:szCs w:val="28"/>
          <w:lang w:eastAsia="en-US"/>
        </w:rPr>
        <w:t>, яке</w:t>
      </w:r>
      <w:r w:rsidRPr="00E6310B">
        <w:rPr>
          <w:rFonts w:eastAsia="Calibri"/>
          <w:sz w:val="28"/>
          <w:szCs w:val="28"/>
          <w:lang w:eastAsia="en-US"/>
        </w:rPr>
        <w:t xml:space="preserve"> здійснено за рахунок власних коштів</w:t>
      </w:r>
      <w:r>
        <w:rPr>
          <w:rFonts w:eastAsia="Calibri"/>
          <w:sz w:val="28"/>
          <w:szCs w:val="28"/>
          <w:lang w:eastAsia="en-US"/>
        </w:rPr>
        <w:t xml:space="preserve"> фізичної особи</w:t>
      </w:r>
      <w:r w:rsidRPr="00E6310B">
        <w:rPr>
          <w:rFonts w:eastAsia="Calibri"/>
          <w:sz w:val="28"/>
          <w:szCs w:val="28"/>
          <w:lang w:eastAsia="en-US"/>
        </w:rPr>
        <w:t xml:space="preserve">, тобто юридичною особою (працедавцем) попередньо не видавалися кошти під звіт, то сума коштів, виплачених такій фізичній особі за вказані товари, включається </w:t>
      </w:r>
      <w:r w:rsidRPr="00E6310B">
        <w:rPr>
          <w:rFonts w:eastAsia="Calibri"/>
          <w:sz w:val="28"/>
          <w:szCs w:val="28"/>
          <w:u w:val="single"/>
          <w:lang w:eastAsia="en-US"/>
        </w:rPr>
        <w:t>до її загального місячного (річного) оподатковуваного доходу як інші доходи та оподатковується на загальних підставах</w:t>
      </w:r>
      <w:r w:rsidRPr="00E6310B">
        <w:rPr>
          <w:rFonts w:eastAsia="Calibri"/>
          <w:sz w:val="28"/>
          <w:szCs w:val="28"/>
          <w:lang w:eastAsia="en-US"/>
        </w:rPr>
        <w:t xml:space="preserve">. При цьому зазначена сума коштів не є базою нарахування єдиного внеску. </w:t>
      </w:r>
    </w:p>
    <w:p w:rsidR="00E6310B" w:rsidRPr="0021530E" w:rsidRDefault="001F6478" w:rsidP="0021530E">
      <w:pPr>
        <w:spacing w:after="200" w:line="276" w:lineRule="auto"/>
        <w:ind w:firstLine="720"/>
        <w:jc w:val="both"/>
        <w:rPr>
          <w:rFonts w:eastAsia="Calibri"/>
          <w:sz w:val="28"/>
          <w:szCs w:val="28"/>
          <w:lang w:eastAsia="en-US"/>
        </w:rPr>
      </w:pPr>
      <w:r>
        <w:rPr>
          <w:rFonts w:eastAsia="Calibri"/>
          <w:sz w:val="28"/>
          <w:szCs w:val="28"/>
          <w:lang w:eastAsia="en-US"/>
        </w:rPr>
        <w:t>Виходячи з вимог цього листа, у випадку</w:t>
      </w:r>
      <w:r w:rsidR="00E6310B">
        <w:rPr>
          <w:rFonts w:eastAsia="Calibri"/>
          <w:sz w:val="28"/>
          <w:szCs w:val="28"/>
          <w:lang w:eastAsia="en-US"/>
        </w:rPr>
        <w:t xml:space="preserve">, якщо </w:t>
      </w:r>
      <w:r>
        <w:rPr>
          <w:rFonts w:eastAsia="Calibri"/>
          <w:sz w:val="28"/>
          <w:szCs w:val="28"/>
          <w:lang w:eastAsia="en-US"/>
        </w:rPr>
        <w:t>кошти були видані під звіт фізичній особі, що не є працівником</w:t>
      </w:r>
      <w:r w:rsidR="00567345">
        <w:rPr>
          <w:rFonts w:eastAsia="Calibri"/>
          <w:sz w:val="28"/>
          <w:szCs w:val="28"/>
          <w:lang w:eastAsia="en-US"/>
        </w:rPr>
        <w:t xml:space="preserve"> (не перебуває у штаті)</w:t>
      </w:r>
      <w:r>
        <w:rPr>
          <w:rFonts w:eastAsia="Calibri"/>
          <w:sz w:val="28"/>
          <w:szCs w:val="28"/>
          <w:lang w:eastAsia="en-US"/>
        </w:rPr>
        <w:t xml:space="preserve">, питання додаткового донарахування податку на доходи фізичних осіб та військового збору, а також не визнання цільового характеру таких коштів, набуває актуальності. </w:t>
      </w:r>
    </w:p>
    <w:p w:rsidR="00961D79" w:rsidRDefault="00567345" w:rsidP="00E6310B">
      <w:pPr>
        <w:pStyle w:val="20"/>
        <w:ind w:firstLine="720"/>
        <w:jc w:val="both"/>
        <w:rPr>
          <w:rFonts w:eastAsia="Calibri"/>
          <w:sz w:val="28"/>
          <w:szCs w:val="28"/>
          <w:lang w:eastAsia="en-US"/>
        </w:rPr>
      </w:pPr>
      <w:r>
        <w:rPr>
          <w:rFonts w:eastAsia="Calibri"/>
          <w:sz w:val="28"/>
          <w:szCs w:val="28"/>
          <w:lang w:eastAsia="en-US"/>
        </w:rPr>
        <w:lastRenderedPageBreak/>
        <w:t>Також</w:t>
      </w:r>
      <w:r w:rsidR="00E6310B">
        <w:rPr>
          <w:rFonts w:eastAsia="Calibri"/>
          <w:sz w:val="28"/>
          <w:szCs w:val="28"/>
          <w:lang w:eastAsia="en-US"/>
        </w:rPr>
        <w:t xml:space="preserve">, </w:t>
      </w:r>
      <w:r>
        <w:rPr>
          <w:rFonts w:eastAsia="Calibri"/>
          <w:sz w:val="28"/>
          <w:szCs w:val="28"/>
          <w:lang w:eastAsia="en-US"/>
        </w:rPr>
        <w:t xml:space="preserve">звертаємо увагу, що </w:t>
      </w:r>
      <w:r w:rsidR="00E6310B">
        <w:rPr>
          <w:rFonts w:eastAsia="Calibri"/>
          <w:sz w:val="28"/>
          <w:szCs w:val="28"/>
          <w:lang w:eastAsia="en-US"/>
        </w:rPr>
        <w:t>в</w:t>
      </w:r>
      <w:r w:rsidR="00E6310B" w:rsidRPr="00E6310B">
        <w:rPr>
          <w:rFonts w:eastAsia="Calibri"/>
          <w:sz w:val="28"/>
          <w:szCs w:val="28"/>
          <w:lang w:eastAsia="en-US"/>
        </w:rPr>
        <w:t xml:space="preserve">ідповідно до </w:t>
      </w:r>
      <w:r w:rsidR="00D55585">
        <w:rPr>
          <w:rFonts w:eastAsia="Calibri"/>
          <w:sz w:val="28"/>
          <w:szCs w:val="28"/>
          <w:lang w:eastAsia="en-US"/>
        </w:rPr>
        <w:t xml:space="preserve">п. 6 </w:t>
      </w:r>
      <w:proofErr w:type="spellStart"/>
      <w:r w:rsidR="00D55585">
        <w:rPr>
          <w:rFonts w:eastAsia="Calibri"/>
          <w:sz w:val="28"/>
          <w:szCs w:val="28"/>
          <w:lang w:eastAsia="en-US"/>
        </w:rPr>
        <w:t>розд</w:t>
      </w:r>
      <w:proofErr w:type="spellEnd"/>
      <w:r w:rsidR="00D55585">
        <w:rPr>
          <w:rFonts w:eastAsia="Calibri"/>
          <w:sz w:val="28"/>
          <w:szCs w:val="28"/>
          <w:lang w:eastAsia="en-US"/>
        </w:rPr>
        <w:t xml:space="preserve">. ІІ </w:t>
      </w:r>
      <w:r w:rsidR="00EF4322" w:rsidRPr="00EF4322">
        <w:rPr>
          <w:rFonts w:eastAsia="Calibri"/>
          <w:sz w:val="28"/>
          <w:szCs w:val="28"/>
          <w:lang w:eastAsia="en-US"/>
        </w:rPr>
        <w:t>Положення про ведення касових операцій у національній валюті в Україні</w:t>
      </w:r>
      <w:r w:rsidR="00EF4322">
        <w:rPr>
          <w:rFonts w:eastAsia="Calibri"/>
          <w:sz w:val="28"/>
          <w:szCs w:val="28"/>
          <w:lang w:eastAsia="en-US"/>
        </w:rPr>
        <w:t xml:space="preserve">, затвердженого постановою Правління НБУ від </w:t>
      </w:r>
      <w:r w:rsidR="00961D79">
        <w:rPr>
          <w:rFonts w:eastAsia="Calibri"/>
          <w:sz w:val="28"/>
          <w:szCs w:val="28"/>
          <w:lang w:eastAsia="en-US"/>
        </w:rPr>
        <w:t>29</w:t>
      </w:r>
      <w:r w:rsidR="00EF4322" w:rsidRPr="00EF4322">
        <w:rPr>
          <w:rFonts w:eastAsia="Calibri"/>
          <w:sz w:val="28"/>
          <w:szCs w:val="28"/>
          <w:lang w:eastAsia="en-US"/>
        </w:rPr>
        <w:t>.12.20</w:t>
      </w:r>
      <w:r w:rsidR="00961D79">
        <w:rPr>
          <w:rFonts w:eastAsia="Calibri"/>
          <w:sz w:val="28"/>
          <w:szCs w:val="28"/>
          <w:lang w:eastAsia="en-US"/>
        </w:rPr>
        <w:t>17</w:t>
      </w:r>
      <w:r w:rsidR="00EF4322">
        <w:rPr>
          <w:rFonts w:eastAsia="Calibri"/>
          <w:sz w:val="28"/>
          <w:szCs w:val="28"/>
          <w:lang w:eastAsia="en-US"/>
        </w:rPr>
        <w:t xml:space="preserve"> р. №</w:t>
      </w:r>
      <w:r w:rsidR="00EF4322" w:rsidRPr="00EF4322">
        <w:rPr>
          <w:rFonts w:eastAsia="Calibri"/>
          <w:sz w:val="28"/>
          <w:szCs w:val="28"/>
          <w:lang w:eastAsia="en-US"/>
        </w:rPr>
        <w:t xml:space="preserve"> </w:t>
      </w:r>
      <w:r w:rsidR="00961D79">
        <w:rPr>
          <w:rFonts w:eastAsia="Calibri"/>
          <w:sz w:val="28"/>
          <w:szCs w:val="28"/>
          <w:lang w:eastAsia="en-US"/>
        </w:rPr>
        <w:t>148</w:t>
      </w:r>
      <w:r w:rsidR="00EF4322">
        <w:rPr>
          <w:rFonts w:eastAsia="Calibri"/>
          <w:sz w:val="28"/>
          <w:szCs w:val="28"/>
          <w:lang w:eastAsia="en-US"/>
        </w:rPr>
        <w:t xml:space="preserve">, </w:t>
      </w:r>
      <w:r w:rsidR="00961D79">
        <w:rPr>
          <w:rFonts w:eastAsia="Calibri"/>
          <w:sz w:val="28"/>
          <w:szCs w:val="28"/>
          <w:lang w:eastAsia="en-US"/>
        </w:rPr>
        <w:t xml:space="preserve">суб’єкти господарювання мають право </w:t>
      </w:r>
      <w:r w:rsidR="00EF4322" w:rsidRPr="00EF4322">
        <w:rPr>
          <w:rFonts w:eastAsia="Calibri"/>
          <w:sz w:val="28"/>
          <w:szCs w:val="28"/>
          <w:lang w:eastAsia="en-US"/>
        </w:rPr>
        <w:t>здійснювати розрахунки готівкою протягом одного  дня  за  одним або кількома платіжними документами</w:t>
      </w:r>
      <w:r w:rsidR="00961D79">
        <w:rPr>
          <w:rFonts w:eastAsia="Calibri"/>
          <w:sz w:val="28"/>
          <w:szCs w:val="28"/>
          <w:lang w:eastAsia="en-US"/>
        </w:rPr>
        <w:t>:</w:t>
      </w:r>
    </w:p>
    <w:p w:rsidR="00961D79" w:rsidRDefault="00961D79" w:rsidP="00961D79">
      <w:pPr>
        <w:pStyle w:val="20"/>
        <w:numPr>
          <w:ilvl w:val="0"/>
          <w:numId w:val="40"/>
        </w:numPr>
        <w:jc w:val="both"/>
        <w:rPr>
          <w:rFonts w:eastAsia="Calibri"/>
          <w:sz w:val="28"/>
          <w:szCs w:val="28"/>
          <w:lang w:eastAsia="en-US"/>
        </w:rPr>
      </w:pPr>
      <w:r w:rsidRPr="00EF4322">
        <w:rPr>
          <w:rFonts w:eastAsia="Calibri"/>
          <w:sz w:val="28"/>
          <w:szCs w:val="28"/>
          <w:lang w:eastAsia="en-US"/>
        </w:rPr>
        <w:t xml:space="preserve">між собою </w:t>
      </w:r>
      <w:r>
        <w:rPr>
          <w:rFonts w:eastAsia="Calibri"/>
          <w:sz w:val="28"/>
          <w:szCs w:val="28"/>
          <w:lang w:eastAsia="en-US"/>
        </w:rPr>
        <w:t>– у розмірі до 10 000 грн. (</w:t>
      </w:r>
      <w:r w:rsidR="00105FD7">
        <w:rPr>
          <w:rFonts w:eastAsia="Calibri"/>
          <w:sz w:val="28"/>
          <w:szCs w:val="28"/>
          <w:lang w:eastAsia="en-US"/>
        </w:rPr>
        <w:t>в</w:t>
      </w:r>
      <w:r>
        <w:rPr>
          <w:rFonts w:eastAsia="Calibri"/>
          <w:sz w:val="28"/>
          <w:szCs w:val="28"/>
          <w:lang w:eastAsia="en-US"/>
        </w:rPr>
        <w:t>ключно);</w:t>
      </w:r>
    </w:p>
    <w:p w:rsidR="00961D79" w:rsidRDefault="00961D79" w:rsidP="00961D79">
      <w:pPr>
        <w:pStyle w:val="20"/>
        <w:numPr>
          <w:ilvl w:val="0"/>
          <w:numId w:val="40"/>
        </w:numPr>
        <w:jc w:val="both"/>
        <w:rPr>
          <w:rFonts w:eastAsia="Calibri"/>
          <w:sz w:val="28"/>
          <w:szCs w:val="28"/>
          <w:lang w:eastAsia="en-US"/>
        </w:rPr>
      </w:pPr>
      <w:r w:rsidRPr="00EF4322">
        <w:rPr>
          <w:rFonts w:eastAsia="Calibri"/>
          <w:sz w:val="28"/>
          <w:szCs w:val="28"/>
          <w:lang w:eastAsia="en-US"/>
        </w:rPr>
        <w:t xml:space="preserve">з фізичними особами </w:t>
      </w:r>
      <w:r>
        <w:rPr>
          <w:rFonts w:eastAsia="Calibri"/>
          <w:sz w:val="28"/>
          <w:szCs w:val="28"/>
          <w:lang w:eastAsia="en-US"/>
        </w:rPr>
        <w:t xml:space="preserve">– у розмірі до 50 000 грн. </w:t>
      </w:r>
      <w:r w:rsidR="00105FD7">
        <w:rPr>
          <w:rFonts w:eastAsia="Calibri"/>
          <w:sz w:val="28"/>
          <w:szCs w:val="28"/>
          <w:lang w:eastAsia="en-US"/>
        </w:rPr>
        <w:t>(в</w:t>
      </w:r>
      <w:r>
        <w:rPr>
          <w:rFonts w:eastAsia="Calibri"/>
          <w:sz w:val="28"/>
          <w:szCs w:val="28"/>
          <w:lang w:eastAsia="en-US"/>
        </w:rPr>
        <w:t>ключно</w:t>
      </w:r>
      <w:r w:rsidR="00105FD7">
        <w:rPr>
          <w:rFonts w:eastAsia="Calibri"/>
          <w:sz w:val="28"/>
          <w:szCs w:val="28"/>
          <w:lang w:eastAsia="en-US"/>
        </w:rPr>
        <w:t>)</w:t>
      </w:r>
      <w:r>
        <w:rPr>
          <w:rFonts w:eastAsia="Calibri"/>
          <w:sz w:val="28"/>
          <w:szCs w:val="28"/>
          <w:lang w:eastAsia="en-US"/>
        </w:rPr>
        <w:t>.</w:t>
      </w:r>
    </w:p>
    <w:p w:rsidR="0021530E" w:rsidRDefault="00D55585" w:rsidP="00E6310B">
      <w:pPr>
        <w:pStyle w:val="20"/>
        <w:ind w:firstLine="720"/>
        <w:jc w:val="both"/>
        <w:rPr>
          <w:rFonts w:eastAsia="Calibri"/>
          <w:sz w:val="28"/>
          <w:szCs w:val="28"/>
          <w:lang w:eastAsia="en-US"/>
        </w:rPr>
      </w:pPr>
      <w:r>
        <w:rPr>
          <w:rFonts w:eastAsia="Calibri"/>
          <w:sz w:val="28"/>
          <w:szCs w:val="28"/>
          <w:lang w:eastAsia="en-US"/>
        </w:rPr>
        <w:t>Це о</w:t>
      </w:r>
      <w:r w:rsidR="00E6310B" w:rsidRPr="00E6310B">
        <w:rPr>
          <w:rFonts w:eastAsia="Calibri"/>
          <w:sz w:val="28"/>
          <w:szCs w:val="28"/>
          <w:lang w:eastAsia="en-US"/>
        </w:rPr>
        <w:t>бмеження стосується також розрахунків під час оплати за товари, що придбані на виробничі (господарські) потреби за рахунок готівкових коштів, одержаних за допомогою електронного платіжного засобу, яким є корпоративна карта.</w:t>
      </w:r>
    </w:p>
    <w:p w:rsidR="00EF4322" w:rsidRDefault="00D55585" w:rsidP="00EF4322">
      <w:pPr>
        <w:pStyle w:val="20"/>
        <w:ind w:firstLine="720"/>
        <w:jc w:val="both"/>
        <w:rPr>
          <w:rFonts w:eastAsia="Calibri"/>
          <w:sz w:val="28"/>
          <w:szCs w:val="28"/>
          <w:lang w:eastAsia="en-US"/>
        </w:rPr>
      </w:pPr>
      <w:r>
        <w:rPr>
          <w:rFonts w:eastAsia="Calibri"/>
          <w:sz w:val="28"/>
          <w:szCs w:val="28"/>
          <w:lang w:eastAsia="en-US"/>
        </w:rPr>
        <w:t>П</w:t>
      </w:r>
      <w:r w:rsidR="00EF4322">
        <w:rPr>
          <w:rFonts w:eastAsia="Calibri"/>
          <w:sz w:val="28"/>
          <w:szCs w:val="28"/>
          <w:lang w:eastAsia="en-US"/>
        </w:rPr>
        <w:t xml:space="preserve">орушення </w:t>
      </w:r>
      <w:r>
        <w:rPr>
          <w:rFonts w:eastAsia="Calibri"/>
          <w:sz w:val="28"/>
          <w:szCs w:val="28"/>
          <w:lang w:eastAsia="en-US"/>
        </w:rPr>
        <w:t xml:space="preserve">вимог п. 6 </w:t>
      </w:r>
      <w:proofErr w:type="spellStart"/>
      <w:r>
        <w:rPr>
          <w:rFonts w:eastAsia="Calibri"/>
          <w:sz w:val="28"/>
          <w:szCs w:val="28"/>
          <w:lang w:eastAsia="en-US"/>
        </w:rPr>
        <w:t>розд</w:t>
      </w:r>
      <w:proofErr w:type="spellEnd"/>
      <w:r>
        <w:rPr>
          <w:rFonts w:eastAsia="Calibri"/>
          <w:sz w:val="28"/>
          <w:szCs w:val="28"/>
          <w:lang w:eastAsia="en-US"/>
        </w:rPr>
        <w:t>. ІІ Положення</w:t>
      </w:r>
      <w:r w:rsidR="00105FD7">
        <w:rPr>
          <w:rFonts w:eastAsia="Calibri"/>
          <w:sz w:val="28"/>
          <w:szCs w:val="28"/>
          <w:lang w:eastAsia="en-US"/>
        </w:rPr>
        <w:t xml:space="preserve"> </w:t>
      </w:r>
      <w:r>
        <w:rPr>
          <w:rFonts w:eastAsia="Calibri"/>
          <w:sz w:val="28"/>
          <w:szCs w:val="28"/>
          <w:lang w:eastAsia="en-US"/>
        </w:rPr>
        <w:t>про ведення касових операцій у національній валюті України</w:t>
      </w:r>
      <w:r w:rsidR="00EF4322">
        <w:rPr>
          <w:rFonts w:eastAsia="Calibri"/>
          <w:sz w:val="28"/>
          <w:szCs w:val="28"/>
          <w:lang w:eastAsia="en-US"/>
        </w:rPr>
        <w:t xml:space="preserve"> </w:t>
      </w:r>
      <w:r w:rsidR="00EF4322" w:rsidRPr="00EF4322">
        <w:rPr>
          <w:rFonts w:eastAsia="Calibri"/>
          <w:sz w:val="28"/>
          <w:szCs w:val="28"/>
          <w:lang w:eastAsia="en-US"/>
        </w:rPr>
        <w:t xml:space="preserve">тягне за собою накладення </w:t>
      </w:r>
      <w:r>
        <w:rPr>
          <w:rFonts w:eastAsia="Calibri"/>
          <w:sz w:val="28"/>
          <w:szCs w:val="28"/>
          <w:lang w:eastAsia="en-US"/>
        </w:rPr>
        <w:t xml:space="preserve">адміністративного </w:t>
      </w:r>
      <w:r w:rsidR="00EF4322" w:rsidRPr="00EF4322">
        <w:rPr>
          <w:rFonts w:eastAsia="Calibri"/>
          <w:sz w:val="28"/>
          <w:szCs w:val="28"/>
          <w:lang w:eastAsia="en-US"/>
        </w:rPr>
        <w:t xml:space="preserve">штрафу на посадових осіб </w:t>
      </w:r>
      <w:r w:rsidR="00105FD7">
        <w:rPr>
          <w:rFonts w:eastAsia="Calibri"/>
          <w:sz w:val="28"/>
          <w:szCs w:val="28"/>
          <w:lang w:eastAsia="en-US"/>
        </w:rPr>
        <w:t xml:space="preserve">суб’єкта господарювання в розмірі </w:t>
      </w:r>
      <w:r w:rsidR="00EF4322" w:rsidRPr="00EF4322">
        <w:rPr>
          <w:rFonts w:eastAsia="Calibri"/>
          <w:sz w:val="28"/>
          <w:szCs w:val="28"/>
          <w:lang w:eastAsia="en-US"/>
        </w:rPr>
        <w:t>від 1700 грн</w:t>
      </w:r>
      <w:r w:rsidR="00EF4322">
        <w:rPr>
          <w:rFonts w:eastAsia="Calibri"/>
          <w:sz w:val="28"/>
          <w:szCs w:val="28"/>
          <w:lang w:eastAsia="en-US"/>
        </w:rPr>
        <w:t>.</w:t>
      </w:r>
      <w:r w:rsidR="00EF4322" w:rsidRPr="00EF4322">
        <w:rPr>
          <w:rFonts w:eastAsia="Calibri"/>
          <w:sz w:val="28"/>
          <w:szCs w:val="28"/>
          <w:lang w:eastAsia="en-US"/>
        </w:rPr>
        <w:t xml:space="preserve"> до 3400 грн</w:t>
      </w:r>
      <w:r w:rsidR="00EF4322">
        <w:rPr>
          <w:rFonts w:eastAsia="Calibri"/>
          <w:sz w:val="28"/>
          <w:szCs w:val="28"/>
          <w:lang w:eastAsia="en-US"/>
        </w:rPr>
        <w:t>.</w:t>
      </w:r>
    </w:p>
    <w:p w:rsidR="00105FD7" w:rsidRPr="00EF4322" w:rsidRDefault="00105FD7" w:rsidP="00EF4322">
      <w:pPr>
        <w:pStyle w:val="20"/>
        <w:ind w:firstLine="720"/>
        <w:jc w:val="both"/>
        <w:rPr>
          <w:rFonts w:eastAsia="Calibri"/>
          <w:sz w:val="28"/>
          <w:szCs w:val="28"/>
          <w:lang w:eastAsia="en-US"/>
        </w:rPr>
      </w:pPr>
      <w:r>
        <w:rPr>
          <w:rFonts w:eastAsia="Calibri"/>
          <w:sz w:val="28"/>
          <w:szCs w:val="28"/>
          <w:lang w:eastAsia="en-US"/>
        </w:rPr>
        <w:t>Тому доцільно обмежувати готівкові розрахунки за товари, роботи, послуги та не допускати перевищення граничних сум, встановлених цим Положенням.</w:t>
      </w:r>
    </w:p>
    <w:p w:rsidR="00D84B1D" w:rsidRDefault="00D84B1D" w:rsidP="00EF4322">
      <w:pPr>
        <w:pStyle w:val="20"/>
        <w:ind w:firstLine="720"/>
        <w:jc w:val="both"/>
        <w:rPr>
          <w:rFonts w:eastAsia="Calibri"/>
          <w:sz w:val="28"/>
          <w:szCs w:val="28"/>
          <w:lang w:eastAsia="en-US"/>
        </w:rPr>
      </w:pPr>
    </w:p>
    <w:p w:rsidR="00D84B1D" w:rsidRPr="00BF07BE" w:rsidRDefault="00D84B1D" w:rsidP="00D84B1D">
      <w:pPr>
        <w:pStyle w:val="20"/>
        <w:ind w:firstLine="709"/>
        <w:jc w:val="both"/>
        <w:rPr>
          <w:sz w:val="28"/>
          <w:szCs w:val="28"/>
          <w:u w:val="single"/>
        </w:rPr>
      </w:pPr>
      <w:r w:rsidRPr="00BF07BE">
        <w:rPr>
          <w:sz w:val="28"/>
          <w:szCs w:val="28"/>
          <w:u w:val="single"/>
        </w:rPr>
        <w:t>Умовно-позитивний висновок:</w:t>
      </w:r>
    </w:p>
    <w:p w:rsidR="00D84B1D" w:rsidRPr="00BF07BE" w:rsidRDefault="0076396C" w:rsidP="00D84B1D">
      <w:pPr>
        <w:ind w:firstLine="720"/>
        <w:jc w:val="both"/>
        <w:rPr>
          <w:i/>
          <w:sz w:val="28"/>
          <w:szCs w:val="28"/>
        </w:rPr>
      </w:pPr>
      <w:r>
        <w:rPr>
          <w:sz w:val="28"/>
          <w:szCs w:val="28"/>
        </w:rPr>
        <w:t>За виключенням невідповідностей, наведених вище, н</w:t>
      </w:r>
      <w:r w:rsidR="00D84B1D" w:rsidRPr="00BF07BE">
        <w:rPr>
          <w:sz w:val="28"/>
          <w:szCs w:val="28"/>
        </w:rPr>
        <w:t xml:space="preserve">а нашу думку, твердження керівництва НПУ щодо </w:t>
      </w:r>
      <w:r w:rsidR="00D84B1D" w:rsidRPr="004E7F2E">
        <w:rPr>
          <w:sz w:val="28"/>
          <w:szCs w:val="28"/>
        </w:rPr>
        <w:t>звіт</w:t>
      </w:r>
      <w:r w:rsidR="00D84B1D">
        <w:rPr>
          <w:sz w:val="28"/>
          <w:szCs w:val="28"/>
        </w:rPr>
        <w:t>ів</w:t>
      </w:r>
      <w:r w:rsidR="00D84B1D" w:rsidRPr="004E7F2E">
        <w:rPr>
          <w:sz w:val="28"/>
          <w:szCs w:val="28"/>
        </w:rPr>
        <w:t xml:space="preserve"> </w:t>
      </w:r>
      <w:r w:rsidR="00C5043D" w:rsidRPr="00C5043D">
        <w:rPr>
          <w:sz w:val="28"/>
          <w:szCs w:val="28"/>
        </w:rPr>
        <w:t>«Фактичне виконання Кошторису (рух коштів) доходів і видатків Нотаріальної палати України за 2017 р.» та «Виконання кошторису по Відділенням НПУ за 2017 рік»</w:t>
      </w:r>
      <w:r w:rsidR="00D84B1D" w:rsidRPr="00BF07BE">
        <w:rPr>
          <w:sz w:val="28"/>
          <w:szCs w:val="28"/>
        </w:rPr>
        <w:t>, в усіх суттєвих аспектах надають достовірну та справедливу інформацію</w:t>
      </w:r>
      <w:r w:rsidR="00D84B1D">
        <w:rPr>
          <w:sz w:val="28"/>
          <w:szCs w:val="28"/>
        </w:rPr>
        <w:t xml:space="preserve"> про рух грошових коштів НПУ та Відділень НПУ та свідчать про те, що їх використання здійснювалося </w:t>
      </w:r>
      <w:r w:rsidR="00D84B1D" w:rsidRPr="00153D8D">
        <w:rPr>
          <w:sz w:val="28"/>
          <w:szCs w:val="28"/>
        </w:rPr>
        <w:t>виключно для фінансування видатків на утримання центрального апарату НПУ та Відділень НПУ, а також реалізації мети (цілей, завдань) та напрямів діяльності, визначених Статутом НПУ та Типовими положеннями Відділень НПУ</w:t>
      </w:r>
      <w:r w:rsidR="00D84B1D">
        <w:rPr>
          <w:sz w:val="28"/>
          <w:szCs w:val="28"/>
        </w:rPr>
        <w:t>.</w:t>
      </w:r>
    </w:p>
    <w:p w:rsidR="00D84B1D" w:rsidRPr="00BF07BE" w:rsidRDefault="00D84B1D" w:rsidP="00D84B1D">
      <w:pPr>
        <w:ind w:firstLine="720"/>
        <w:jc w:val="both"/>
        <w:rPr>
          <w:i/>
          <w:sz w:val="28"/>
          <w:szCs w:val="28"/>
        </w:rPr>
      </w:pPr>
    </w:p>
    <w:p w:rsidR="00DC2F06" w:rsidRDefault="00DC2F06" w:rsidP="00AD2AC6">
      <w:pPr>
        <w:pStyle w:val="20"/>
        <w:ind w:firstLine="720"/>
        <w:jc w:val="both"/>
        <w:rPr>
          <w:rFonts w:eastAsia="Calibri"/>
          <w:sz w:val="28"/>
          <w:szCs w:val="28"/>
          <w:lang w:eastAsia="en-US"/>
        </w:rPr>
      </w:pPr>
    </w:p>
    <w:p w:rsidR="00712D13" w:rsidRPr="00BF07BE" w:rsidRDefault="00E06D16" w:rsidP="00E06D16">
      <w:pPr>
        <w:ind w:firstLine="720"/>
        <w:jc w:val="both"/>
        <w:rPr>
          <w:sz w:val="28"/>
          <w:szCs w:val="28"/>
        </w:rPr>
      </w:pPr>
      <w:r>
        <w:rPr>
          <w:noProof/>
          <w:sz w:val="28"/>
          <w:szCs w:val="28"/>
          <w:lang w:eastAsia="uk-UA"/>
        </w:rPr>
        <w:drawing>
          <wp:anchor distT="0" distB="0" distL="114300" distR="114300" simplePos="0" relativeHeight="251658240" behindDoc="0" locked="0" layoutInCell="1" allowOverlap="1">
            <wp:simplePos x="0" y="0"/>
            <wp:positionH relativeFrom="column">
              <wp:posOffset>140250</wp:posOffset>
            </wp:positionH>
            <wp:positionV relativeFrom="paragraph">
              <wp:posOffset>-2997</wp:posOffset>
            </wp:positionV>
            <wp:extent cx="6177915" cy="1851660"/>
            <wp:effectExtent l="0" t="0" r="0" b="0"/>
            <wp:wrapNone/>
            <wp:docPr id="1" name="Рисунок 1" descr="F:\ко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ш.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7915" cy="18516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2D13" w:rsidRPr="00BF07BE" w:rsidSect="00F25540">
      <w:footerReference w:type="default" r:id="rId11"/>
      <w:pgSz w:w="11906" w:h="16838"/>
      <w:pgMar w:top="1440" w:right="991" w:bottom="1701"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CD" w:rsidRDefault="001174CD" w:rsidP="009C46F7">
      <w:r>
        <w:separator/>
      </w:r>
    </w:p>
  </w:endnote>
  <w:endnote w:type="continuationSeparator" w:id="0">
    <w:p w:rsidR="001174CD" w:rsidRDefault="001174CD" w:rsidP="009C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CD" w:rsidRDefault="001174CD">
    <w:pPr>
      <w:pStyle w:val="a9"/>
      <w:jc w:val="right"/>
    </w:pPr>
    <w:r>
      <w:fldChar w:fldCharType="begin"/>
    </w:r>
    <w:r>
      <w:instrText xml:space="preserve"> PAGE   \* MERGEFORMAT </w:instrText>
    </w:r>
    <w:r>
      <w:fldChar w:fldCharType="separate"/>
    </w:r>
    <w:r w:rsidR="00E06D16">
      <w:rPr>
        <w:noProof/>
      </w:rPr>
      <w:t>1</w:t>
    </w:r>
    <w:r>
      <w:rPr>
        <w:noProof/>
      </w:rPr>
      <w:fldChar w:fldCharType="end"/>
    </w:r>
  </w:p>
  <w:p w:rsidR="001174CD" w:rsidRDefault="001174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CD" w:rsidRDefault="001174CD" w:rsidP="009C46F7">
      <w:r>
        <w:separator/>
      </w:r>
    </w:p>
  </w:footnote>
  <w:footnote w:type="continuationSeparator" w:id="0">
    <w:p w:rsidR="001174CD" w:rsidRDefault="001174CD" w:rsidP="009C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500"/>
    <w:multiLevelType w:val="hybridMultilevel"/>
    <w:tmpl w:val="A9603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513228"/>
    <w:multiLevelType w:val="hybridMultilevel"/>
    <w:tmpl w:val="56E4E87C"/>
    <w:lvl w:ilvl="0" w:tplc="CECE3C9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08D57185"/>
    <w:multiLevelType w:val="hybridMultilevel"/>
    <w:tmpl w:val="386837DC"/>
    <w:lvl w:ilvl="0" w:tplc="9844D8AE">
      <w:start w:val="26"/>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
    <w:nsid w:val="0D3B5111"/>
    <w:multiLevelType w:val="hybridMultilevel"/>
    <w:tmpl w:val="E4F04B88"/>
    <w:lvl w:ilvl="0" w:tplc="590456D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14907BE0"/>
    <w:multiLevelType w:val="hybridMultilevel"/>
    <w:tmpl w:val="9BE2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31BD6"/>
    <w:multiLevelType w:val="hybridMultilevel"/>
    <w:tmpl w:val="9B62838C"/>
    <w:lvl w:ilvl="0" w:tplc="25FECF2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BA36F4C"/>
    <w:multiLevelType w:val="hybridMultilevel"/>
    <w:tmpl w:val="582E46F8"/>
    <w:lvl w:ilvl="0" w:tplc="027CB28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C6A3645"/>
    <w:multiLevelType w:val="hybridMultilevel"/>
    <w:tmpl w:val="4D006550"/>
    <w:lvl w:ilvl="0" w:tplc="A4B680A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E903AA5"/>
    <w:multiLevelType w:val="hybridMultilevel"/>
    <w:tmpl w:val="FBFC8CF2"/>
    <w:lvl w:ilvl="0" w:tplc="B7EA27F2">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21E4714B"/>
    <w:multiLevelType w:val="hybridMultilevel"/>
    <w:tmpl w:val="9BC0A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36F10AB"/>
    <w:multiLevelType w:val="hybridMultilevel"/>
    <w:tmpl w:val="F9524BAE"/>
    <w:lvl w:ilvl="0" w:tplc="F036CA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5090F3A"/>
    <w:multiLevelType w:val="multilevel"/>
    <w:tmpl w:val="33268A1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nsid w:val="258A6B8A"/>
    <w:multiLevelType w:val="hybridMultilevel"/>
    <w:tmpl w:val="A8845432"/>
    <w:lvl w:ilvl="0" w:tplc="A02679C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nsid w:val="25E86BFC"/>
    <w:multiLevelType w:val="hybridMultilevel"/>
    <w:tmpl w:val="FAB82A1A"/>
    <w:lvl w:ilvl="0" w:tplc="9CBA38D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DAD74E7"/>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F395F1F"/>
    <w:multiLevelType w:val="hybridMultilevel"/>
    <w:tmpl w:val="E5DA9F5E"/>
    <w:lvl w:ilvl="0" w:tplc="2F16DF4C">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2FF220A6"/>
    <w:multiLevelType w:val="hybridMultilevel"/>
    <w:tmpl w:val="7A44E1C6"/>
    <w:lvl w:ilvl="0" w:tplc="981CF804">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347D5D56"/>
    <w:multiLevelType w:val="hybridMultilevel"/>
    <w:tmpl w:val="A7225BAC"/>
    <w:lvl w:ilvl="0" w:tplc="35A46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B808E8"/>
    <w:multiLevelType w:val="hybridMultilevel"/>
    <w:tmpl w:val="1D42D1CA"/>
    <w:lvl w:ilvl="0" w:tplc="0DCC990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368378D3"/>
    <w:multiLevelType w:val="hybridMultilevel"/>
    <w:tmpl w:val="D69E0F38"/>
    <w:lvl w:ilvl="0" w:tplc="6E726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DAE769D"/>
    <w:multiLevelType w:val="hybridMultilevel"/>
    <w:tmpl w:val="25D00D10"/>
    <w:lvl w:ilvl="0" w:tplc="736C71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3E243443"/>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F3D5AE8"/>
    <w:multiLevelType w:val="hybridMultilevel"/>
    <w:tmpl w:val="1F369D52"/>
    <w:lvl w:ilvl="0" w:tplc="5F62A6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4801211C"/>
    <w:multiLevelType w:val="hybridMultilevel"/>
    <w:tmpl w:val="4F526E72"/>
    <w:lvl w:ilvl="0" w:tplc="FAB813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4BCF1464"/>
    <w:multiLevelType w:val="hybridMultilevel"/>
    <w:tmpl w:val="941A1992"/>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C8B33C6"/>
    <w:multiLevelType w:val="hybridMultilevel"/>
    <w:tmpl w:val="CCF44B92"/>
    <w:lvl w:ilvl="0" w:tplc="DF54249C">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nsid w:val="4E1363A5"/>
    <w:multiLevelType w:val="hybridMultilevel"/>
    <w:tmpl w:val="02B404F8"/>
    <w:lvl w:ilvl="0" w:tplc="7FAA20CE">
      <w:start w:val="1"/>
      <w:numFmt w:val="decimal"/>
      <w:lvlText w:val="%1)"/>
      <w:lvlJc w:val="left"/>
      <w:pPr>
        <w:ind w:left="2148" w:hanging="360"/>
      </w:pPr>
      <w:rPr>
        <w:rFonts w:hint="default"/>
      </w:rPr>
    </w:lvl>
    <w:lvl w:ilvl="1" w:tplc="04220019" w:tentative="1">
      <w:start w:val="1"/>
      <w:numFmt w:val="lowerLetter"/>
      <w:lvlText w:val="%2."/>
      <w:lvlJc w:val="left"/>
      <w:pPr>
        <w:ind w:left="2868" w:hanging="360"/>
      </w:pPr>
    </w:lvl>
    <w:lvl w:ilvl="2" w:tplc="0422001B" w:tentative="1">
      <w:start w:val="1"/>
      <w:numFmt w:val="lowerRoman"/>
      <w:lvlText w:val="%3."/>
      <w:lvlJc w:val="right"/>
      <w:pPr>
        <w:ind w:left="3588" w:hanging="180"/>
      </w:pPr>
    </w:lvl>
    <w:lvl w:ilvl="3" w:tplc="0422000F" w:tentative="1">
      <w:start w:val="1"/>
      <w:numFmt w:val="decimal"/>
      <w:lvlText w:val="%4."/>
      <w:lvlJc w:val="left"/>
      <w:pPr>
        <w:ind w:left="4308" w:hanging="360"/>
      </w:pPr>
    </w:lvl>
    <w:lvl w:ilvl="4" w:tplc="04220019" w:tentative="1">
      <w:start w:val="1"/>
      <w:numFmt w:val="lowerLetter"/>
      <w:lvlText w:val="%5."/>
      <w:lvlJc w:val="left"/>
      <w:pPr>
        <w:ind w:left="5028" w:hanging="360"/>
      </w:pPr>
    </w:lvl>
    <w:lvl w:ilvl="5" w:tplc="0422001B" w:tentative="1">
      <w:start w:val="1"/>
      <w:numFmt w:val="lowerRoman"/>
      <w:lvlText w:val="%6."/>
      <w:lvlJc w:val="right"/>
      <w:pPr>
        <w:ind w:left="5748" w:hanging="180"/>
      </w:pPr>
    </w:lvl>
    <w:lvl w:ilvl="6" w:tplc="0422000F" w:tentative="1">
      <w:start w:val="1"/>
      <w:numFmt w:val="decimal"/>
      <w:lvlText w:val="%7."/>
      <w:lvlJc w:val="left"/>
      <w:pPr>
        <w:ind w:left="6468" w:hanging="360"/>
      </w:pPr>
    </w:lvl>
    <w:lvl w:ilvl="7" w:tplc="04220019" w:tentative="1">
      <w:start w:val="1"/>
      <w:numFmt w:val="lowerLetter"/>
      <w:lvlText w:val="%8."/>
      <w:lvlJc w:val="left"/>
      <w:pPr>
        <w:ind w:left="7188" w:hanging="360"/>
      </w:pPr>
    </w:lvl>
    <w:lvl w:ilvl="8" w:tplc="0422001B" w:tentative="1">
      <w:start w:val="1"/>
      <w:numFmt w:val="lowerRoman"/>
      <w:lvlText w:val="%9."/>
      <w:lvlJc w:val="right"/>
      <w:pPr>
        <w:ind w:left="7908" w:hanging="180"/>
      </w:pPr>
    </w:lvl>
  </w:abstractNum>
  <w:abstractNum w:abstractNumId="27">
    <w:nsid w:val="532923F7"/>
    <w:multiLevelType w:val="multilevel"/>
    <w:tmpl w:val="0FDE34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3440C82"/>
    <w:multiLevelType w:val="hybridMultilevel"/>
    <w:tmpl w:val="9240306E"/>
    <w:lvl w:ilvl="0" w:tplc="2DBA8F8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9">
    <w:nsid w:val="56BB1BC0"/>
    <w:multiLevelType w:val="hybridMultilevel"/>
    <w:tmpl w:val="4C245CF6"/>
    <w:lvl w:ilvl="0" w:tplc="AB78C4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nsid w:val="60142034"/>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604B5757"/>
    <w:multiLevelType w:val="hybridMultilevel"/>
    <w:tmpl w:val="5F70D7CC"/>
    <w:lvl w:ilvl="0" w:tplc="2DC2D4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2B3AE1"/>
    <w:multiLevelType w:val="hybridMultilevel"/>
    <w:tmpl w:val="110E8D36"/>
    <w:lvl w:ilvl="0" w:tplc="E144772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nsid w:val="681B2637"/>
    <w:multiLevelType w:val="hybridMultilevel"/>
    <w:tmpl w:val="50B473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9540132"/>
    <w:multiLevelType w:val="hybridMultilevel"/>
    <w:tmpl w:val="EFD20D08"/>
    <w:lvl w:ilvl="0" w:tplc="4E3A989A">
      <w:start w:val="1"/>
      <w:numFmt w:val="bullet"/>
      <w:lvlText w:val="-"/>
      <w:lvlJc w:val="left"/>
      <w:pPr>
        <w:ind w:left="1788" w:hanging="360"/>
      </w:pPr>
      <w:rPr>
        <w:rFonts w:ascii="Times New Roman" w:eastAsia="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35">
    <w:nsid w:val="6DBA437A"/>
    <w:multiLevelType w:val="hybridMultilevel"/>
    <w:tmpl w:val="2E62BAC8"/>
    <w:lvl w:ilvl="0" w:tplc="7B5E2300">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6FEA2B39"/>
    <w:multiLevelType w:val="hybridMultilevel"/>
    <w:tmpl w:val="9C8E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A564F"/>
    <w:multiLevelType w:val="multilevel"/>
    <w:tmpl w:val="BFDCE78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8">
    <w:nsid w:val="74327DCC"/>
    <w:multiLevelType w:val="hybridMultilevel"/>
    <w:tmpl w:val="46A4716E"/>
    <w:lvl w:ilvl="0" w:tplc="9A6826D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7F2F7A35"/>
    <w:multiLevelType w:val="hybridMultilevel"/>
    <w:tmpl w:val="B608CA38"/>
    <w:lvl w:ilvl="0" w:tplc="FB5C9E84">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30"/>
  </w:num>
  <w:num w:numId="2">
    <w:abstractNumId w:val="14"/>
  </w:num>
  <w:num w:numId="3">
    <w:abstractNumId w:val="21"/>
  </w:num>
  <w:num w:numId="4">
    <w:abstractNumId w:val="27"/>
  </w:num>
  <w:num w:numId="5">
    <w:abstractNumId w:val="2"/>
  </w:num>
  <w:num w:numId="6">
    <w:abstractNumId w:val="11"/>
  </w:num>
  <w:num w:numId="7">
    <w:abstractNumId w:val="6"/>
  </w:num>
  <w:num w:numId="8">
    <w:abstractNumId w:val="15"/>
  </w:num>
  <w:num w:numId="9">
    <w:abstractNumId w:val="20"/>
  </w:num>
  <w:num w:numId="10">
    <w:abstractNumId w:val="36"/>
  </w:num>
  <w:num w:numId="11">
    <w:abstractNumId w:val="16"/>
  </w:num>
  <w:num w:numId="12">
    <w:abstractNumId w:val="3"/>
  </w:num>
  <w:num w:numId="13">
    <w:abstractNumId w:val="13"/>
  </w:num>
  <w:num w:numId="14">
    <w:abstractNumId w:val="18"/>
  </w:num>
  <w:num w:numId="15">
    <w:abstractNumId w:val="22"/>
  </w:num>
  <w:num w:numId="16">
    <w:abstractNumId w:val="1"/>
  </w:num>
  <w:num w:numId="17">
    <w:abstractNumId w:val="39"/>
  </w:num>
  <w:num w:numId="18">
    <w:abstractNumId w:val="12"/>
  </w:num>
  <w:num w:numId="19">
    <w:abstractNumId w:val="23"/>
  </w:num>
  <w:num w:numId="20">
    <w:abstractNumId w:val="38"/>
  </w:num>
  <w:num w:numId="21">
    <w:abstractNumId w:val="0"/>
  </w:num>
  <w:num w:numId="22">
    <w:abstractNumId w:val="33"/>
  </w:num>
  <w:num w:numId="23">
    <w:abstractNumId w:val="10"/>
  </w:num>
  <w:num w:numId="24">
    <w:abstractNumId w:val="37"/>
  </w:num>
  <w:num w:numId="25">
    <w:abstractNumId w:val="29"/>
  </w:num>
  <w:num w:numId="26">
    <w:abstractNumId w:val="25"/>
  </w:num>
  <w:num w:numId="27">
    <w:abstractNumId w:val="32"/>
  </w:num>
  <w:num w:numId="28">
    <w:abstractNumId w:val="5"/>
  </w:num>
  <w:num w:numId="29">
    <w:abstractNumId w:val="34"/>
  </w:num>
  <w:num w:numId="30">
    <w:abstractNumId w:val="28"/>
  </w:num>
  <w:num w:numId="31">
    <w:abstractNumId w:val="35"/>
  </w:num>
  <w:num w:numId="32">
    <w:abstractNumId w:val="26"/>
  </w:num>
  <w:num w:numId="33">
    <w:abstractNumId w:val="8"/>
  </w:num>
  <w:num w:numId="34">
    <w:abstractNumId w:val="9"/>
  </w:num>
  <w:num w:numId="35">
    <w:abstractNumId w:val="24"/>
  </w:num>
  <w:num w:numId="36">
    <w:abstractNumId w:val="7"/>
  </w:num>
  <w:num w:numId="37">
    <w:abstractNumId w:val="4"/>
  </w:num>
  <w:num w:numId="38">
    <w:abstractNumId w:val="17"/>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77"/>
    <w:rsid w:val="00001A82"/>
    <w:rsid w:val="00001BA4"/>
    <w:rsid w:val="00003D8A"/>
    <w:rsid w:val="000131EE"/>
    <w:rsid w:val="000154AE"/>
    <w:rsid w:val="00022DC8"/>
    <w:rsid w:val="00024784"/>
    <w:rsid w:val="00025394"/>
    <w:rsid w:val="00030FB5"/>
    <w:rsid w:val="000317BA"/>
    <w:rsid w:val="00031F15"/>
    <w:rsid w:val="000356E3"/>
    <w:rsid w:val="00036C4F"/>
    <w:rsid w:val="00041628"/>
    <w:rsid w:val="0005094F"/>
    <w:rsid w:val="00055D07"/>
    <w:rsid w:val="0005609F"/>
    <w:rsid w:val="00057A47"/>
    <w:rsid w:val="000630D9"/>
    <w:rsid w:val="000658F8"/>
    <w:rsid w:val="00071407"/>
    <w:rsid w:val="00071C9E"/>
    <w:rsid w:val="00075735"/>
    <w:rsid w:val="00092932"/>
    <w:rsid w:val="00093E93"/>
    <w:rsid w:val="00093FC4"/>
    <w:rsid w:val="000943FA"/>
    <w:rsid w:val="0009585A"/>
    <w:rsid w:val="000A1074"/>
    <w:rsid w:val="000A11FC"/>
    <w:rsid w:val="000A2FB7"/>
    <w:rsid w:val="000A3DC8"/>
    <w:rsid w:val="000A7F12"/>
    <w:rsid w:val="000B0DB9"/>
    <w:rsid w:val="000B1338"/>
    <w:rsid w:val="000B1B1D"/>
    <w:rsid w:val="000B38B2"/>
    <w:rsid w:val="000B3B63"/>
    <w:rsid w:val="000B4C66"/>
    <w:rsid w:val="000B6B59"/>
    <w:rsid w:val="000C1052"/>
    <w:rsid w:val="000C2015"/>
    <w:rsid w:val="000D0895"/>
    <w:rsid w:val="000D1918"/>
    <w:rsid w:val="000D37C8"/>
    <w:rsid w:val="000D6A32"/>
    <w:rsid w:val="000E2B70"/>
    <w:rsid w:val="000E2B95"/>
    <w:rsid w:val="000E53A9"/>
    <w:rsid w:val="000E7AFB"/>
    <w:rsid w:val="000E7E51"/>
    <w:rsid w:val="000F6442"/>
    <w:rsid w:val="00100ADE"/>
    <w:rsid w:val="001015DB"/>
    <w:rsid w:val="00103A80"/>
    <w:rsid w:val="00105FD7"/>
    <w:rsid w:val="001174CD"/>
    <w:rsid w:val="00117C62"/>
    <w:rsid w:val="00120CE4"/>
    <w:rsid w:val="00121349"/>
    <w:rsid w:val="00121AE0"/>
    <w:rsid w:val="0012463D"/>
    <w:rsid w:val="00124A95"/>
    <w:rsid w:val="001251B9"/>
    <w:rsid w:val="00126A0E"/>
    <w:rsid w:val="00132F4F"/>
    <w:rsid w:val="00135955"/>
    <w:rsid w:val="00140235"/>
    <w:rsid w:val="00144095"/>
    <w:rsid w:val="001520CC"/>
    <w:rsid w:val="00153D8D"/>
    <w:rsid w:val="00161F35"/>
    <w:rsid w:val="00162B13"/>
    <w:rsid w:val="00162F85"/>
    <w:rsid w:val="001643ED"/>
    <w:rsid w:val="0016572F"/>
    <w:rsid w:val="00165878"/>
    <w:rsid w:val="0016776A"/>
    <w:rsid w:val="001740CD"/>
    <w:rsid w:val="0017614F"/>
    <w:rsid w:val="00180F34"/>
    <w:rsid w:val="00182812"/>
    <w:rsid w:val="0019082E"/>
    <w:rsid w:val="00192E2D"/>
    <w:rsid w:val="001932E4"/>
    <w:rsid w:val="001A02C6"/>
    <w:rsid w:val="001A1C3E"/>
    <w:rsid w:val="001B41BD"/>
    <w:rsid w:val="001C7187"/>
    <w:rsid w:val="001C7324"/>
    <w:rsid w:val="001D4DE0"/>
    <w:rsid w:val="001D6055"/>
    <w:rsid w:val="001D7C01"/>
    <w:rsid w:val="001F1090"/>
    <w:rsid w:val="001F3620"/>
    <w:rsid w:val="001F6478"/>
    <w:rsid w:val="0020576B"/>
    <w:rsid w:val="00211A23"/>
    <w:rsid w:val="002120D0"/>
    <w:rsid w:val="0021530E"/>
    <w:rsid w:val="00220D38"/>
    <w:rsid w:val="002227E0"/>
    <w:rsid w:val="00223E52"/>
    <w:rsid w:val="00233AB4"/>
    <w:rsid w:val="00244D97"/>
    <w:rsid w:val="002467CA"/>
    <w:rsid w:val="00253285"/>
    <w:rsid w:val="00253DBC"/>
    <w:rsid w:val="00254895"/>
    <w:rsid w:val="002672BC"/>
    <w:rsid w:val="002730EC"/>
    <w:rsid w:val="00274B84"/>
    <w:rsid w:val="00280440"/>
    <w:rsid w:val="0028230C"/>
    <w:rsid w:val="0028273E"/>
    <w:rsid w:val="00283665"/>
    <w:rsid w:val="0028382B"/>
    <w:rsid w:val="002847E4"/>
    <w:rsid w:val="00286826"/>
    <w:rsid w:val="00286C0B"/>
    <w:rsid w:val="002879E2"/>
    <w:rsid w:val="002A0C2B"/>
    <w:rsid w:val="002A470C"/>
    <w:rsid w:val="002A5D61"/>
    <w:rsid w:val="002A7942"/>
    <w:rsid w:val="002B36B6"/>
    <w:rsid w:val="002B727E"/>
    <w:rsid w:val="002C3DA8"/>
    <w:rsid w:val="002C4727"/>
    <w:rsid w:val="002D70C1"/>
    <w:rsid w:val="002E1DC2"/>
    <w:rsid w:val="002E4260"/>
    <w:rsid w:val="002E73A5"/>
    <w:rsid w:val="002F24B5"/>
    <w:rsid w:val="003039AE"/>
    <w:rsid w:val="00305293"/>
    <w:rsid w:val="0030649A"/>
    <w:rsid w:val="0031036F"/>
    <w:rsid w:val="00311271"/>
    <w:rsid w:val="00311EED"/>
    <w:rsid w:val="00313B7A"/>
    <w:rsid w:val="0032112D"/>
    <w:rsid w:val="003301D1"/>
    <w:rsid w:val="00330A86"/>
    <w:rsid w:val="003325D1"/>
    <w:rsid w:val="00337DFE"/>
    <w:rsid w:val="00340C6D"/>
    <w:rsid w:val="00342324"/>
    <w:rsid w:val="0035212C"/>
    <w:rsid w:val="00352244"/>
    <w:rsid w:val="00360B23"/>
    <w:rsid w:val="00362E91"/>
    <w:rsid w:val="00366F3F"/>
    <w:rsid w:val="00367491"/>
    <w:rsid w:val="003735FD"/>
    <w:rsid w:val="00376DBB"/>
    <w:rsid w:val="003806DA"/>
    <w:rsid w:val="00380ED8"/>
    <w:rsid w:val="00394CAD"/>
    <w:rsid w:val="00396B44"/>
    <w:rsid w:val="003A3331"/>
    <w:rsid w:val="003A4DD3"/>
    <w:rsid w:val="003B05BB"/>
    <w:rsid w:val="003B1BB9"/>
    <w:rsid w:val="003B3144"/>
    <w:rsid w:val="003D6168"/>
    <w:rsid w:val="003E1EFF"/>
    <w:rsid w:val="003E1F83"/>
    <w:rsid w:val="003E2147"/>
    <w:rsid w:val="003E33B3"/>
    <w:rsid w:val="003E4A46"/>
    <w:rsid w:val="003E6EBB"/>
    <w:rsid w:val="003E7F4F"/>
    <w:rsid w:val="003F1E47"/>
    <w:rsid w:val="003F3175"/>
    <w:rsid w:val="00400857"/>
    <w:rsid w:val="004025E4"/>
    <w:rsid w:val="00407A87"/>
    <w:rsid w:val="004123C3"/>
    <w:rsid w:val="00413DE8"/>
    <w:rsid w:val="004163E2"/>
    <w:rsid w:val="00427BC8"/>
    <w:rsid w:val="004362FE"/>
    <w:rsid w:val="00436655"/>
    <w:rsid w:val="00441CA5"/>
    <w:rsid w:val="00441DBD"/>
    <w:rsid w:val="00445C95"/>
    <w:rsid w:val="004469BA"/>
    <w:rsid w:val="00453575"/>
    <w:rsid w:val="00453BBC"/>
    <w:rsid w:val="00462B9E"/>
    <w:rsid w:val="0046469E"/>
    <w:rsid w:val="00466166"/>
    <w:rsid w:val="00470AF5"/>
    <w:rsid w:val="0047472E"/>
    <w:rsid w:val="00485897"/>
    <w:rsid w:val="0048638E"/>
    <w:rsid w:val="00491A16"/>
    <w:rsid w:val="00491AD7"/>
    <w:rsid w:val="00491F54"/>
    <w:rsid w:val="00492638"/>
    <w:rsid w:val="004A51BB"/>
    <w:rsid w:val="004A68F6"/>
    <w:rsid w:val="004B0096"/>
    <w:rsid w:val="004B0D8E"/>
    <w:rsid w:val="004B1D30"/>
    <w:rsid w:val="004B2A89"/>
    <w:rsid w:val="004B6183"/>
    <w:rsid w:val="004C0050"/>
    <w:rsid w:val="004C0D3A"/>
    <w:rsid w:val="004C1A84"/>
    <w:rsid w:val="004D0981"/>
    <w:rsid w:val="004D0C6C"/>
    <w:rsid w:val="004E0AD7"/>
    <w:rsid w:val="004E49DB"/>
    <w:rsid w:val="004E7F2E"/>
    <w:rsid w:val="004F1247"/>
    <w:rsid w:val="004F2C04"/>
    <w:rsid w:val="004F48B0"/>
    <w:rsid w:val="004F498F"/>
    <w:rsid w:val="004F6A1D"/>
    <w:rsid w:val="00500F1F"/>
    <w:rsid w:val="005071C7"/>
    <w:rsid w:val="005104AA"/>
    <w:rsid w:val="00513249"/>
    <w:rsid w:val="00515503"/>
    <w:rsid w:val="0051551A"/>
    <w:rsid w:val="005348C4"/>
    <w:rsid w:val="00540428"/>
    <w:rsid w:val="005445E2"/>
    <w:rsid w:val="0054493B"/>
    <w:rsid w:val="0054549E"/>
    <w:rsid w:val="005509FE"/>
    <w:rsid w:val="00561782"/>
    <w:rsid w:val="00565957"/>
    <w:rsid w:val="005660A4"/>
    <w:rsid w:val="00567345"/>
    <w:rsid w:val="005715FF"/>
    <w:rsid w:val="0057249A"/>
    <w:rsid w:val="00572CAC"/>
    <w:rsid w:val="00572D24"/>
    <w:rsid w:val="00573446"/>
    <w:rsid w:val="00575754"/>
    <w:rsid w:val="00583F12"/>
    <w:rsid w:val="00587880"/>
    <w:rsid w:val="00590D22"/>
    <w:rsid w:val="00591D9E"/>
    <w:rsid w:val="00592EBB"/>
    <w:rsid w:val="005962C0"/>
    <w:rsid w:val="00596595"/>
    <w:rsid w:val="005A0C1B"/>
    <w:rsid w:val="005A16CE"/>
    <w:rsid w:val="005A41B9"/>
    <w:rsid w:val="005A5CA9"/>
    <w:rsid w:val="005B0CAB"/>
    <w:rsid w:val="005B2E2D"/>
    <w:rsid w:val="005B6C2A"/>
    <w:rsid w:val="005C2094"/>
    <w:rsid w:val="005C2148"/>
    <w:rsid w:val="005C5B2A"/>
    <w:rsid w:val="005C69D7"/>
    <w:rsid w:val="005C7C31"/>
    <w:rsid w:val="005D385A"/>
    <w:rsid w:val="005D65C2"/>
    <w:rsid w:val="005D7F73"/>
    <w:rsid w:val="005E1524"/>
    <w:rsid w:val="005E153A"/>
    <w:rsid w:val="005E4D86"/>
    <w:rsid w:val="005E4E9A"/>
    <w:rsid w:val="005E7F25"/>
    <w:rsid w:val="005F4A74"/>
    <w:rsid w:val="005F7A4B"/>
    <w:rsid w:val="0060522F"/>
    <w:rsid w:val="00605C34"/>
    <w:rsid w:val="00611331"/>
    <w:rsid w:val="00614002"/>
    <w:rsid w:val="006149F0"/>
    <w:rsid w:val="00621AC9"/>
    <w:rsid w:val="0062292C"/>
    <w:rsid w:val="00623FFD"/>
    <w:rsid w:val="00626389"/>
    <w:rsid w:val="00631021"/>
    <w:rsid w:val="00634907"/>
    <w:rsid w:val="00634DD1"/>
    <w:rsid w:val="00635AC4"/>
    <w:rsid w:val="00637788"/>
    <w:rsid w:val="00641151"/>
    <w:rsid w:val="00655635"/>
    <w:rsid w:val="00657E59"/>
    <w:rsid w:val="00663066"/>
    <w:rsid w:val="00665422"/>
    <w:rsid w:val="00667451"/>
    <w:rsid w:val="00667592"/>
    <w:rsid w:val="006741AA"/>
    <w:rsid w:val="00676046"/>
    <w:rsid w:val="00677D02"/>
    <w:rsid w:val="006801A3"/>
    <w:rsid w:val="0068108E"/>
    <w:rsid w:val="00685CA6"/>
    <w:rsid w:val="00690775"/>
    <w:rsid w:val="00691647"/>
    <w:rsid w:val="00691981"/>
    <w:rsid w:val="00691BBE"/>
    <w:rsid w:val="006A24B3"/>
    <w:rsid w:val="006A397F"/>
    <w:rsid w:val="006A5848"/>
    <w:rsid w:val="006A64A3"/>
    <w:rsid w:val="006A76E1"/>
    <w:rsid w:val="006B451D"/>
    <w:rsid w:val="006B7FE4"/>
    <w:rsid w:val="006C1CDD"/>
    <w:rsid w:val="006C304E"/>
    <w:rsid w:val="006C3548"/>
    <w:rsid w:val="006C4CD3"/>
    <w:rsid w:val="006D08B4"/>
    <w:rsid w:val="006D1635"/>
    <w:rsid w:val="006D7D07"/>
    <w:rsid w:val="006F1BD1"/>
    <w:rsid w:val="007026A3"/>
    <w:rsid w:val="0070298B"/>
    <w:rsid w:val="00706F7A"/>
    <w:rsid w:val="0071151E"/>
    <w:rsid w:val="00711720"/>
    <w:rsid w:val="00712D13"/>
    <w:rsid w:val="00721625"/>
    <w:rsid w:val="00726130"/>
    <w:rsid w:val="007336A8"/>
    <w:rsid w:val="00735034"/>
    <w:rsid w:val="0074220B"/>
    <w:rsid w:val="00753BF3"/>
    <w:rsid w:val="007566CC"/>
    <w:rsid w:val="0076004C"/>
    <w:rsid w:val="0076396C"/>
    <w:rsid w:val="0076440A"/>
    <w:rsid w:val="0076588A"/>
    <w:rsid w:val="00770244"/>
    <w:rsid w:val="007774B6"/>
    <w:rsid w:val="00782667"/>
    <w:rsid w:val="00782E94"/>
    <w:rsid w:val="00784ECF"/>
    <w:rsid w:val="00784EE0"/>
    <w:rsid w:val="00786806"/>
    <w:rsid w:val="00790F5D"/>
    <w:rsid w:val="00796309"/>
    <w:rsid w:val="00797183"/>
    <w:rsid w:val="00797B7F"/>
    <w:rsid w:val="007A1232"/>
    <w:rsid w:val="007A194D"/>
    <w:rsid w:val="007A1F0B"/>
    <w:rsid w:val="007A2647"/>
    <w:rsid w:val="007A4FF0"/>
    <w:rsid w:val="007B00E2"/>
    <w:rsid w:val="007B1AA9"/>
    <w:rsid w:val="007B3958"/>
    <w:rsid w:val="007B3A01"/>
    <w:rsid w:val="007B4D9A"/>
    <w:rsid w:val="007B55F6"/>
    <w:rsid w:val="007C01FA"/>
    <w:rsid w:val="007C32D7"/>
    <w:rsid w:val="007C5A1F"/>
    <w:rsid w:val="007D0A20"/>
    <w:rsid w:val="007D27CB"/>
    <w:rsid w:val="007E2543"/>
    <w:rsid w:val="007E2B46"/>
    <w:rsid w:val="007E69BC"/>
    <w:rsid w:val="007F0CCE"/>
    <w:rsid w:val="007F4DA0"/>
    <w:rsid w:val="0080147F"/>
    <w:rsid w:val="00801787"/>
    <w:rsid w:val="00807ED7"/>
    <w:rsid w:val="008104F3"/>
    <w:rsid w:val="008137F1"/>
    <w:rsid w:val="00816472"/>
    <w:rsid w:val="0082094B"/>
    <w:rsid w:val="008230A8"/>
    <w:rsid w:val="008277B3"/>
    <w:rsid w:val="0083179F"/>
    <w:rsid w:val="00832B35"/>
    <w:rsid w:val="00834F5E"/>
    <w:rsid w:val="008351C6"/>
    <w:rsid w:val="008426F5"/>
    <w:rsid w:val="00842E9E"/>
    <w:rsid w:val="008431E4"/>
    <w:rsid w:val="00844237"/>
    <w:rsid w:val="00844425"/>
    <w:rsid w:val="008456E9"/>
    <w:rsid w:val="00845CD1"/>
    <w:rsid w:val="00850CD5"/>
    <w:rsid w:val="00850CF8"/>
    <w:rsid w:val="008529E8"/>
    <w:rsid w:val="00853BD6"/>
    <w:rsid w:val="00856F4C"/>
    <w:rsid w:val="00857487"/>
    <w:rsid w:val="00857B55"/>
    <w:rsid w:val="0086119C"/>
    <w:rsid w:val="00862FE4"/>
    <w:rsid w:val="00881A9E"/>
    <w:rsid w:val="00885608"/>
    <w:rsid w:val="0088573A"/>
    <w:rsid w:val="00890BD0"/>
    <w:rsid w:val="008926AD"/>
    <w:rsid w:val="00896DDE"/>
    <w:rsid w:val="008A0494"/>
    <w:rsid w:val="008A05AE"/>
    <w:rsid w:val="008A0F7F"/>
    <w:rsid w:val="008A1A52"/>
    <w:rsid w:val="008A1E07"/>
    <w:rsid w:val="008A1E39"/>
    <w:rsid w:val="008A4E60"/>
    <w:rsid w:val="008A759F"/>
    <w:rsid w:val="008B3F78"/>
    <w:rsid w:val="008B7860"/>
    <w:rsid w:val="008C2828"/>
    <w:rsid w:val="008C29CB"/>
    <w:rsid w:val="008C341C"/>
    <w:rsid w:val="008C4266"/>
    <w:rsid w:val="008D0A25"/>
    <w:rsid w:val="008D5F81"/>
    <w:rsid w:val="008E4F72"/>
    <w:rsid w:val="008E556C"/>
    <w:rsid w:val="008E559E"/>
    <w:rsid w:val="008E60F0"/>
    <w:rsid w:val="008F0C0E"/>
    <w:rsid w:val="008F587B"/>
    <w:rsid w:val="00902F25"/>
    <w:rsid w:val="009036DD"/>
    <w:rsid w:val="00903978"/>
    <w:rsid w:val="009104AA"/>
    <w:rsid w:val="00910FBB"/>
    <w:rsid w:val="00916A8D"/>
    <w:rsid w:val="00920471"/>
    <w:rsid w:val="009225BB"/>
    <w:rsid w:val="00924975"/>
    <w:rsid w:val="00926FD3"/>
    <w:rsid w:val="00927C57"/>
    <w:rsid w:val="00930071"/>
    <w:rsid w:val="00935BC7"/>
    <w:rsid w:val="009442DB"/>
    <w:rsid w:val="00952D08"/>
    <w:rsid w:val="0095437A"/>
    <w:rsid w:val="00960FAE"/>
    <w:rsid w:val="00961D79"/>
    <w:rsid w:val="00970931"/>
    <w:rsid w:val="00977066"/>
    <w:rsid w:val="00984438"/>
    <w:rsid w:val="00984C82"/>
    <w:rsid w:val="00987DEB"/>
    <w:rsid w:val="00990562"/>
    <w:rsid w:val="0099324D"/>
    <w:rsid w:val="00994CCC"/>
    <w:rsid w:val="00997741"/>
    <w:rsid w:val="009B78BA"/>
    <w:rsid w:val="009C201A"/>
    <w:rsid w:val="009C36CD"/>
    <w:rsid w:val="009C46F7"/>
    <w:rsid w:val="009C59B6"/>
    <w:rsid w:val="009C5B75"/>
    <w:rsid w:val="009D65EB"/>
    <w:rsid w:val="009E0C3C"/>
    <w:rsid w:val="009E31BD"/>
    <w:rsid w:val="009F3895"/>
    <w:rsid w:val="009F44C6"/>
    <w:rsid w:val="009F5E79"/>
    <w:rsid w:val="00A04F2B"/>
    <w:rsid w:val="00A064F8"/>
    <w:rsid w:val="00A071F1"/>
    <w:rsid w:val="00A16C3E"/>
    <w:rsid w:val="00A16D6E"/>
    <w:rsid w:val="00A23022"/>
    <w:rsid w:val="00A25131"/>
    <w:rsid w:val="00A341C9"/>
    <w:rsid w:val="00A36A67"/>
    <w:rsid w:val="00A40224"/>
    <w:rsid w:val="00A4023A"/>
    <w:rsid w:val="00A413DE"/>
    <w:rsid w:val="00A43F4E"/>
    <w:rsid w:val="00A45B07"/>
    <w:rsid w:val="00A5039B"/>
    <w:rsid w:val="00A54D35"/>
    <w:rsid w:val="00A559DE"/>
    <w:rsid w:val="00A57FF9"/>
    <w:rsid w:val="00A72562"/>
    <w:rsid w:val="00A74898"/>
    <w:rsid w:val="00A7647F"/>
    <w:rsid w:val="00A76B74"/>
    <w:rsid w:val="00A8085E"/>
    <w:rsid w:val="00A82FDA"/>
    <w:rsid w:val="00A85AED"/>
    <w:rsid w:val="00AA1D6A"/>
    <w:rsid w:val="00AA5EF5"/>
    <w:rsid w:val="00AA79D6"/>
    <w:rsid w:val="00AB322E"/>
    <w:rsid w:val="00AB65E3"/>
    <w:rsid w:val="00AC2F92"/>
    <w:rsid w:val="00AC3860"/>
    <w:rsid w:val="00AC3879"/>
    <w:rsid w:val="00AD15FB"/>
    <w:rsid w:val="00AD2AC6"/>
    <w:rsid w:val="00AD5025"/>
    <w:rsid w:val="00AD5AC2"/>
    <w:rsid w:val="00AE2B39"/>
    <w:rsid w:val="00AE33B9"/>
    <w:rsid w:val="00AF4FAD"/>
    <w:rsid w:val="00AF5994"/>
    <w:rsid w:val="00B02B8C"/>
    <w:rsid w:val="00B06015"/>
    <w:rsid w:val="00B14762"/>
    <w:rsid w:val="00B20E3C"/>
    <w:rsid w:val="00B22A24"/>
    <w:rsid w:val="00B23619"/>
    <w:rsid w:val="00B25D4C"/>
    <w:rsid w:val="00B2790A"/>
    <w:rsid w:val="00B309C7"/>
    <w:rsid w:val="00B30C22"/>
    <w:rsid w:val="00B314D8"/>
    <w:rsid w:val="00B315EC"/>
    <w:rsid w:val="00B330A4"/>
    <w:rsid w:val="00B3360D"/>
    <w:rsid w:val="00B35B0B"/>
    <w:rsid w:val="00B37B7F"/>
    <w:rsid w:val="00B47C6C"/>
    <w:rsid w:val="00B54752"/>
    <w:rsid w:val="00B60CE3"/>
    <w:rsid w:val="00B648FC"/>
    <w:rsid w:val="00B65FF0"/>
    <w:rsid w:val="00B667BF"/>
    <w:rsid w:val="00B67405"/>
    <w:rsid w:val="00B70CEC"/>
    <w:rsid w:val="00B741C2"/>
    <w:rsid w:val="00B76F3D"/>
    <w:rsid w:val="00B863B4"/>
    <w:rsid w:val="00B871CC"/>
    <w:rsid w:val="00B9140B"/>
    <w:rsid w:val="00B91A3E"/>
    <w:rsid w:val="00B922D7"/>
    <w:rsid w:val="00B93E41"/>
    <w:rsid w:val="00BA14FC"/>
    <w:rsid w:val="00BA2B47"/>
    <w:rsid w:val="00BA3F30"/>
    <w:rsid w:val="00BA7448"/>
    <w:rsid w:val="00BA793C"/>
    <w:rsid w:val="00BB0121"/>
    <w:rsid w:val="00BB4974"/>
    <w:rsid w:val="00BB5946"/>
    <w:rsid w:val="00BC09B6"/>
    <w:rsid w:val="00BC2EDF"/>
    <w:rsid w:val="00BC4E8D"/>
    <w:rsid w:val="00BC59CE"/>
    <w:rsid w:val="00BD3D7B"/>
    <w:rsid w:val="00BD6F7A"/>
    <w:rsid w:val="00BE0988"/>
    <w:rsid w:val="00BE6FB2"/>
    <w:rsid w:val="00BE7588"/>
    <w:rsid w:val="00BE779C"/>
    <w:rsid w:val="00BF07BE"/>
    <w:rsid w:val="00BF2F41"/>
    <w:rsid w:val="00BF5B5C"/>
    <w:rsid w:val="00BF6B90"/>
    <w:rsid w:val="00BF7B0C"/>
    <w:rsid w:val="00C0409C"/>
    <w:rsid w:val="00C10C15"/>
    <w:rsid w:val="00C11AB6"/>
    <w:rsid w:val="00C131DD"/>
    <w:rsid w:val="00C246BE"/>
    <w:rsid w:val="00C361C5"/>
    <w:rsid w:val="00C37E84"/>
    <w:rsid w:val="00C41274"/>
    <w:rsid w:val="00C45C5E"/>
    <w:rsid w:val="00C47011"/>
    <w:rsid w:val="00C5043D"/>
    <w:rsid w:val="00C520CF"/>
    <w:rsid w:val="00C52A8D"/>
    <w:rsid w:val="00C56EFE"/>
    <w:rsid w:val="00C621D5"/>
    <w:rsid w:val="00C646ED"/>
    <w:rsid w:val="00C65161"/>
    <w:rsid w:val="00C70E98"/>
    <w:rsid w:val="00C723EB"/>
    <w:rsid w:val="00C73722"/>
    <w:rsid w:val="00C816C7"/>
    <w:rsid w:val="00C82330"/>
    <w:rsid w:val="00C8304C"/>
    <w:rsid w:val="00CA420C"/>
    <w:rsid w:val="00CB208C"/>
    <w:rsid w:val="00CB2253"/>
    <w:rsid w:val="00CB23AE"/>
    <w:rsid w:val="00CB3807"/>
    <w:rsid w:val="00CB3EA9"/>
    <w:rsid w:val="00CB5F92"/>
    <w:rsid w:val="00CB73CD"/>
    <w:rsid w:val="00CC3FBC"/>
    <w:rsid w:val="00CC4BA3"/>
    <w:rsid w:val="00CC7ACC"/>
    <w:rsid w:val="00CD48E2"/>
    <w:rsid w:val="00CE47DB"/>
    <w:rsid w:val="00CE51B1"/>
    <w:rsid w:val="00CE7115"/>
    <w:rsid w:val="00CF25E4"/>
    <w:rsid w:val="00CF4DD5"/>
    <w:rsid w:val="00CF5BA4"/>
    <w:rsid w:val="00D01A54"/>
    <w:rsid w:val="00D01A5F"/>
    <w:rsid w:val="00D0447A"/>
    <w:rsid w:val="00D0483C"/>
    <w:rsid w:val="00D13839"/>
    <w:rsid w:val="00D14E6D"/>
    <w:rsid w:val="00D1687E"/>
    <w:rsid w:val="00D2163F"/>
    <w:rsid w:val="00D22950"/>
    <w:rsid w:val="00D235CC"/>
    <w:rsid w:val="00D25F5E"/>
    <w:rsid w:val="00D31FE5"/>
    <w:rsid w:val="00D325DF"/>
    <w:rsid w:val="00D35463"/>
    <w:rsid w:val="00D466C7"/>
    <w:rsid w:val="00D55585"/>
    <w:rsid w:val="00D76771"/>
    <w:rsid w:val="00D81267"/>
    <w:rsid w:val="00D84B1D"/>
    <w:rsid w:val="00D8571C"/>
    <w:rsid w:val="00D90622"/>
    <w:rsid w:val="00D91DD3"/>
    <w:rsid w:val="00D9493A"/>
    <w:rsid w:val="00D973DE"/>
    <w:rsid w:val="00DA0FAD"/>
    <w:rsid w:val="00DA25CA"/>
    <w:rsid w:val="00DA659F"/>
    <w:rsid w:val="00DA701C"/>
    <w:rsid w:val="00DB04B5"/>
    <w:rsid w:val="00DB2A02"/>
    <w:rsid w:val="00DB40B7"/>
    <w:rsid w:val="00DB61E7"/>
    <w:rsid w:val="00DC244C"/>
    <w:rsid w:val="00DC2F06"/>
    <w:rsid w:val="00DC3929"/>
    <w:rsid w:val="00DC515E"/>
    <w:rsid w:val="00DC554F"/>
    <w:rsid w:val="00DC7F0F"/>
    <w:rsid w:val="00DD058E"/>
    <w:rsid w:val="00DD062D"/>
    <w:rsid w:val="00DD0D13"/>
    <w:rsid w:val="00DE0BE0"/>
    <w:rsid w:val="00DE50D1"/>
    <w:rsid w:val="00DE5E9B"/>
    <w:rsid w:val="00DE780B"/>
    <w:rsid w:val="00DF3C66"/>
    <w:rsid w:val="00DF4B06"/>
    <w:rsid w:val="00DF5771"/>
    <w:rsid w:val="00DF601F"/>
    <w:rsid w:val="00DF6455"/>
    <w:rsid w:val="00E0224C"/>
    <w:rsid w:val="00E025F0"/>
    <w:rsid w:val="00E06D16"/>
    <w:rsid w:val="00E07159"/>
    <w:rsid w:val="00E10DC5"/>
    <w:rsid w:val="00E14DD0"/>
    <w:rsid w:val="00E17424"/>
    <w:rsid w:val="00E27703"/>
    <w:rsid w:val="00E37C93"/>
    <w:rsid w:val="00E4102D"/>
    <w:rsid w:val="00E444E3"/>
    <w:rsid w:val="00E4503F"/>
    <w:rsid w:val="00E50727"/>
    <w:rsid w:val="00E53FC4"/>
    <w:rsid w:val="00E62AFD"/>
    <w:rsid w:val="00E6310B"/>
    <w:rsid w:val="00E675A1"/>
    <w:rsid w:val="00E67ADE"/>
    <w:rsid w:val="00E71D32"/>
    <w:rsid w:val="00E72ADD"/>
    <w:rsid w:val="00E75798"/>
    <w:rsid w:val="00E83FC7"/>
    <w:rsid w:val="00E847C7"/>
    <w:rsid w:val="00E84E7F"/>
    <w:rsid w:val="00E9009F"/>
    <w:rsid w:val="00E907B2"/>
    <w:rsid w:val="00E93B60"/>
    <w:rsid w:val="00E979F2"/>
    <w:rsid w:val="00E97F1A"/>
    <w:rsid w:val="00EA1179"/>
    <w:rsid w:val="00EA37BC"/>
    <w:rsid w:val="00EA3CFE"/>
    <w:rsid w:val="00EA40EA"/>
    <w:rsid w:val="00EB52B6"/>
    <w:rsid w:val="00EB7909"/>
    <w:rsid w:val="00EB7B6E"/>
    <w:rsid w:val="00EC0363"/>
    <w:rsid w:val="00ED2090"/>
    <w:rsid w:val="00ED30FC"/>
    <w:rsid w:val="00ED336F"/>
    <w:rsid w:val="00ED3CA7"/>
    <w:rsid w:val="00EE0D5B"/>
    <w:rsid w:val="00EE61CA"/>
    <w:rsid w:val="00EE680B"/>
    <w:rsid w:val="00EE6E22"/>
    <w:rsid w:val="00EF1D34"/>
    <w:rsid w:val="00EF23F9"/>
    <w:rsid w:val="00EF4322"/>
    <w:rsid w:val="00EF5B6E"/>
    <w:rsid w:val="00EF7925"/>
    <w:rsid w:val="00F02B6F"/>
    <w:rsid w:val="00F044B0"/>
    <w:rsid w:val="00F0767F"/>
    <w:rsid w:val="00F12F70"/>
    <w:rsid w:val="00F1420E"/>
    <w:rsid w:val="00F1606A"/>
    <w:rsid w:val="00F16DE5"/>
    <w:rsid w:val="00F231B9"/>
    <w:rsid w:val="00F23A92"/>
    <w:rsid w:val="00F2483B"/>
    <w:rsid w:val="00F25540"/>
    <w:rsid w:val="00F25E77"/>
    <w:rsid w:val="00F2644B"/>
    <w:rsid w:val="00F27B32"/>
    <w:rsid w:val="00F32917"/>
    <w:rsid w:val="00F347A1"/>
    <w:rsid w:val="00F458BD"/>
    <w:rsid w:val="00F45AAE"/>
    <w:rsid w:val="00F605E3"/>
    <w:rsid w:val="00F633D0"/>
    <w:rsid w:val="00F6508A"/>
    <w:rsid w:val="00F65A63"/>
    <w:rsid w:val="00F74D51"/>
    <w:rsid w:val="00F76C6A"/>
    <w:rsid w:val="00F82562"/>
    <w:rsid w:val="00F86B20"/>
    <w:rsid w:val="00F91341"/>
    <w:rsid w:val="00F929FF"/>
    <w:rsid w:val="00F939AF"/>
    <w:rsid w:val="00F94849"/>
    <w:rsid w:val="00F96950"/>
    <w:rsid w:val="00FB18D0"/>
    <w:rsid w:val="00FB3DBC"/>
    <w:rsid w:val="00FB613B"/>
    <w:rsid w:val="00FC6EBA"/>
    <w:rsid w:val="00FD69A4"/>
    <w:rsid w:val="00FE59F9"/>
    <w:rsid w:val="00FE68BF"/>
    <w:rsid w:val="00FE6C0A"/>
    <w:rsid w:val="00FF0654"/>
    <w:rsid w:val="00FF30EF"/>
    <w:rsid w:val="00FF4836"/>
    <w:rsid w:val="00FF55BB"/>
    <w:rsid w:val="00FF61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06"/>
    <w:rPr>
      <w:lang w:val="uk-UA"/>
    </w:rPr>
  </w:style>
  <w:style w:type="paragraph" w:styleId="1">
    <w:name w:val="heading 1"/>
    <w:basedOn w:val="a"/>
    <w:next w:val="a"/>
    <w:qFormat/>
    <w:rsid w:val="00E444E3"/>
    <w:pPr>
      <w:keepNext/>
      <w:outlineLvl w:val="0"/>
    </w:pPr>
    <w:rPr>
      <w:sz w:val="24"/>
    </w:rPr>
  </w:style>
  <w:style w:type="paragraph" w:styleId="2">
    <w:name w:val="heading 2"/>
    <w:basedOn w:val="a"/>
    <w:next w:val="a"/>
    <w:qFormat/>
    <w:rsid w:val="00E444E3"/>
    <w:pPr>
      <w:keepNext/>
      <w:jc w:val="center"/>
      <w:outlineLvl w:val="1"/>
    </w:pPr>
    <w:rPr>
      <w:b/>
      <w:sz w:val="24"/>
    </w:rPr>
  </w:style>
  <w:style w:type="paragraph" w:styleId="3">
    <w:name w:val="heading 3"/>
    <w:basedOn w:val="a"/>
    <w:next w:val="a"/>
    <w:qFormat/>
    <w:rsid w:val="00E444E3"/>
    <w:pPr>
      <w:keepNext/>
      <w:outlineLvl w:val="2"/>
    </w:pPr>
    <w:rPr>
      <w:u w:val="single"/>
    </w:rPr>
  </w:style>
  <w:style w:type="paragraph" w:styleId="4">
    <w:name w:val="heading 4"/>
    <w:basedOn w:val="a"/>
    <w:next w:val="a"/>
    <w:qFormat/>
    <w:rsid w:val="00E444E3"/>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44E3"/>
    <w:pPr>
      <w:jc w:val="both"/>
    </w:pPr>
    <w:rPr>
      <w:sz w:val="24"/>
    </w:rPr>
  </w:style>
  <w:style w:type="paragraph" w:styleId="a4">
    <w:name w:val="Body Text Indent"/>
    <w:basedOn w:val="a"/>
    <w:rsid w:val="00E444E3"/>
    <w:pPr>
      <w:ind w:left="6480" w:firstLine="720"/>
    </w:pPr>
    <w:rPr>
      <w:sz w:val="28"/>
    </w:rPr>
  </w:style>
  <w:style w:type="paragraph" w:styleId="20">
    <w:name w:val="Body Text 2"/>
    <w:basedOn w:val="a"/>
    <w:link w:val="21"/>
    <w:rsid w:val="00E444E3"/>
    <w:rPr>
      <w:sz w:val="24"/>
    </w:rPr>
  </w:style>
  <w:style w:type="paragraph" w:styleId="a5">
    <w:name w:val="List Paragraph"/>
    <w:basedOn w:val="a"/>
    <w:uiPriority w:val="34"/>
    <w:qFormat/>
    <w:rsid w:val="00075735"/>
    <w:pPr>
      <w:ind w:left="720"/>
      <w:contextualSpacing/>
    </w:pPr>
    <w:rPr>
      <w:sz w:val="24"/>
      <w:szCs w:val="24"/>
      <w:lang w:val="en-US" w:eastAsia="en-US" w:bidi="he-IL"/>
    </w:rPr>
  </w:style>
  <w:style w:type="paragraph" w:styleId="a6">
    <w:name w:val="Normal (Web)"/>
    <w:basedOn w:val="a"/>
    <w:rsid w:val="00DA0FAD"/>
    <w:pPr>
      <w:spacing w:before="100" w:beforeAutospacing="1" w:after="100" w:afterAutospacing="1"/>
    </w:pPr>
    <w:rPr>
      <w:sz w:val="24"/>
      <w:szCs w:val="24"/>
      <w:lang w:eastAsia="uk-UA"/>
    </w:rPr>
  </w:style>
  <w:style w:type="paragraph" w:styleId="a7">
    <w:name w:val="header"/>
    <w:basedOn w:val="a"/>
    <w:link w:val="a8"/>
    <w:uiPriority w:val="99"/>
    <w:semiHidden/>
    <w:unhideWhenUsed/>
    <w:rsid w:val="009C46F7"/>
    <w:pPr>
      <w:tabs>
        <w:tab w:val="center" w:pos="4677"/>
        <w:tab w:val="right" w:pos="9355"/>
      </w:tabs>
    </w:pPr>
  </w:style>
  <w:style w:type="character" w:customStyle="1" w:styleId="a8">
    <w:name w:val="Верхний колонтитул Знак"/>
    <w:link w:val="a7"/>
    <w:uiPriority w:val="99"/>
    <w:semiHidden/>
    <w:rsid w:val="009C46F7"/>
    <w:rPr>
      <w:lang w:eastAsia="ru-RU"/>
    </w:rPr>
  </w:style>
  <w:style w:type="paragraph" w:styleId="a9">
    <w:name w:val="footer"/>
    <w:basedOn w:val="a"/>
    <w:link w:val="aa"/>
    <w:uiPriority w:val="99"/>
    <w:unhideWhenUsed/>
    <w:rsid w:val="009C46F7"/>
    <w:pPr>
      <w:tabs>
        <w:tab w:val="center" w:pos="4677"/>
        <w:tab w:val="right" w:pos="9355"/>
      </w:tabs>
    </w:pPr>
  </w:style>
  <w:style w:type="character" w:customStyle="1" w:styleId="aa">
    <w:name w:val="Нижний колонтитул Знак"/>
    <w:link w:val="a9"/>
    <w:uiPriority w:val="99"/>
    <w:rsid w:val="009C46F7"/>
    <w:rPr>
      <w:lang w:eastAsia="ru-RU"/>
    </w:rPr>
  </w:style>
  <w:style w:type="table" w:styleId="ab">
    <w:name w:val="Table Grid"/>
    <w:basedOn w:val="a1"/>
    <w:uiPriority w:val="59"/>
    <w:rsid w:val="002838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unhideWhenUsed/>
    <w:rsid w:val="00984438"/>
    <w:pPr>
      <w:spacing w:after="120" w:line="480" w:lineRule="auto"/>
      <w:ind w:left="283"/>
    </w:pPr>
  </w:style>
  <w:style w:type="character" w:customStyle="1" w:styleId="23">
    <w:name w:val="Основной текст с отступом 2 Знак"/>
    <w:link w:val="22"/>
    <w:uiPriority w:val="99"/>
    <w:rsid w:val="00984438"/>
    <w:rPr>
      <w:lang w:eastAsia="ru-RU"/>
    </w:rPr>
  </w:style>
  <w:style w:type="character" w:styleId="ac">
    <w:name w:val="Hyperlink"/>
    <w:rsid w:val="00984438"/>
    <w:rPr>
      <w:color w:val="0000FF"/>
      <w:u w:val="single"/>
    </w:rPr>
  </w:style>
  <w:style w:type="paragraph" w:styleId="HTML">
    <w:name w:val="HTML Preformatted"/>
    <w:basedOn w:val="a"/>
    <w:link w:val="HTML0"/>
    <w:uiPriority w:val="99"/>
    <w:semiHidden/>
    <w:unhideWhenUsed/>
    <w:rsid w:val="00F6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link w:val="HTML"/>
    <w:uiPriority w:val="99"/>
    <w:semiHidden/>
    <w:rsid w:val="00F65A63"/>
    <w:rPr>
      <w:rFonts w:ascii="Courier New" w:hAnsi="Courier New" w:cs="Courier New"/>
    </w:rPr>
  </w:style>
  <w:style w:type="paragraph" w:styleId="ad">
    <w:name w:val="Balloon Text"/>
    <w:basedOn w:val="a"/>
    <w:link w:val="ae"/>
    <w:uiPriority w:val="99"/>
    <w:semiHidden/>
    <w:unhideWhenUsed/>
    <w:rsid w:val="005D7F73"/>
    <w:rPr>
      <w:rFonts w:ascii="Tahoma" w:hAnsi="Tahoma" w:cs="Tahoma"/>
      <w:sz w:val="16"/>
      <w:szCs w:val="16"/>
    </w:rPr>
  </w:style>
  <w:style w:type="character" w:customStyle="1" w:styleId="ae">
    <w:name w:val="Текст выноски Знак"/>
    <w:basedOn w:val="a0"/>
    <w:link w:val="ad"/>
    <w:uiPriority w:val="99"/>
    <w:semiHidden/>
    <w:rsid w:val="005D7F73"/>
    <w:rPr>
      <w:rFonts w:ascii="Tahoma" w:hAnsi="Tahoma" w:cs="Tahoma"/>
      <w:sz w:val="16"/>
      <w:szCs w:val="16"/>
      <w:lang w:val="uk-UA"/>
    </w:rPr>
  </w:style>
  <w:style w:type="character" w:customStyle="1" w:styleId="21">
    <w:name w:val="Основной текст 2 Знак"/>
    <w:basedOn w:val="a0"/>
    <w:link w:val="20"/>
    <w:rsid w:val="00DC2F06"/>
    <w:rPr>
      <w:sz w:val="24"/>
      <w:lang w:val="uk-UA"/>
    </w:rPr>
  </w:style>
  <w:style w:type="table" w:customStyle="1" w:styleId="10">
    <w:name w:val="Сетка таблицы1"/>
    <w:basedOn w:val="a1"/>
    <w:next w:val="ab"/>
    <w:uiPriority w:val="59"/>
    <w:rsid w:val="002153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06"/>
    <w:rPr>
      <w:lang w:val="uk-UA"/>
    </w:rPr>
  </w:style>
  <w:style w:type="paragraph" w:styleId="1">
    <w:name w:val="heading 1"/>
    <w:basedOn w:val="a"/>
    <w:next w:val="a"/>
    <w:qFormat/>
    <w:rsid w:val="00E444E3"/>
    <w:pPr>
      <w:keepNext/>
      <w:outlineLvl w:val="0"/>
    </w:pPr>
    <w:rPr>
      <w:sz w:val="24"/>
    </w:rPr>
  </w:style>
  <w:style w:type="paragraph" w:styleId="2">
    <w:name w:val="heading 2"/>
    <w:basedOn w:val="a"/>
    <w:next w:val="a"/>
    <w:qFormat/>
    <w:rsid w:val="00E444E3"/>
    <w:pPr>
      <w:keepNext/>
      <w:jc w:val="center"/>
      <w:outlineLvl w:val="1"/>
    </w:pPr>
    <w:rPr>
      <w:b/>
      <w:sz w:val="24"/>
    </w:rPr>
  </w:style>
  <w:style w:type="paragraph" w:styleId="3">
    <w:name w:val="heading 3"/>
    <w:basedOn w:val="a"/>
    <w:next w:val="a"/>
    <w:qFormat/>
    <w:rsid w:val="00E444E3"/>
    <w:pPr>
      <w:keepNext/>
      <w:outlineLvl w:val="2"/>
    </w:pPr>
    <w:rPr>
      <w:u w:val="single"/>
    </w:rPr>
  </w:style>
  <w:style w:type="paragraph" w:styleId="4">
    <w:name w:val="heading 4"/>
    <w:basedOn w:val="a"/>
    <w:next w:val="a"/>
    <w:qFormat/>
    <w:rsid w:val="00E444E3"/>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44E3"/>
    <w:pPr>
      <w:jc w:val="both"/>
    </w:pPr>
    <w:rPr>
      <w:sz w:val="24"/>
    </w:rPr>
  </w:style>
  <w:style w:type="paragraph" w:styleId="a4">
    <w:name w:val="Body Text Indent"/>
    <w:basedOn w:val="a"/>
    <w:rsid w:val="00E444E3"/>
    <w:pPr>
      <w:ind w:left="6480" w:firstLine="720"/>
    </w:pPr>
    <w:rPr>
      <w:sz w:val="28"/>
    </w:rPr>
  </w:style>
  <w:style w:type="paragraph" w:styleId="20">
    <w:name w:val="Body Text 2"/>
    <w:basedOn w:val="a"/>
    <w:link w:val="21"/>
    <w:rsid w:val="00E444E3"/>
    <w:rPr>
      <w:sz w:val="24"/>
    </w:rPr>
  </w:style>
  <w:style w:type="paragraph" w:styleId="a5">
    <w:name w:val="List Paragraph"/>
    <w:basedOn w:val="a"/>
    <w:uiPriority w:val="34"/>
    <w:qFormat/>
    <w:rsid w:val="00075735"/>
    <w:pPr>
      <w:ind w:left="720"/>
      <w:contextualSpacing/>
    </w:pPr>
    <w:rPr>
      <w:sz w:val="24"/>
      <w:szCs w:val="24"/>
      <w:lang w:val="en-US" w:eastAsia="en-US" w:bidi="he-IL"/>
    </w:rPr>
  </w:style>
  <w:style w:type="paragraph" w:styleId="a6">
    <w:name w:val="Normal (Web)"/>
    <w:basedOn w:val="a"/>
    <w:rsid w:val="00DA0FAD"/>
    <w:pPr>
      <w:spacing w:before="100" w:beforeAutospacing="1" w:after="100" w:afterAutospacing="1"/>
    </w:pPr>
    <w:rPr>
      <w:sz w:val="24"/>
      <w:szCs w:val="24"/>
      <w:lang w:eastAsia="uk-UA"/>
    </w:rPr>
  </w:style>
  <w:style w:type="paragraph" w:styleId="a7">
    <w:name w:val="header"/>
    <w:basedOn w:val="a"/>
    <w:link w:val="a8"/>
    <w:uiPriority w:val="99"/>
    <w:semiHidden/>
    <w:unhideWhenUsed/>
    <w:rsid w:val="009C46F7"/>
    <w:pPr>
      <w:tabs>
        <w:tab w:val="center" w:pos="4677"/>
        <w:tab w:val="right" w:pos="9355"/>
      </w:tabs>
    </w:pPr>
  </w:style>
  <w:style w:type="character" w:customStyle="1" w:styleId="a8">
    <w:name w:val="Верхний колонтитул Знак"/>
    <w:link w:val="a7"/>
    <w:uiPriority w:val="99"/>
    <w:semiHidden/>
    <w:rsid w:val="009C46F7"/>
    <w:rPr>
      <w:lang w:eastAsia="ru-RU"/>
    </w:rPr>
  </w:style>
  <w:style w:type="paragraph" w:styleId="a9">
    <w:name w:val="footer"/>
    <w:basedOn w:val="a"/>
    <w:link w:val="aa"/>
    <w:uiPriority w:val="99"/>
    <w:unhideWhenUsed/>
    <w:rsid w:val="009C46F7"/>
    <w:pPr>
      <w:tabs>
        <w:tab w:val="center" w:pos="4677"/>
        <w:tab w:val="right" w:pos="9355"/>
      </w:tabs>
    </w:pPr>
  </w:style>
  <w:style w:type="character" w:customStyle="1" w:styleId="aa">
    <w:name w:val="Нижний колонтитул Знак"/>
    <w:link w:val="a9"/>
    <w:uiPriority w:val="99"/>
    <w:rsid w:val="009C46F7"/>
    <w:rPr>
      <w:lang w:eastAsia="ru-RU"/>
    </w:rPr>
  </w:style>
  <w:style w:type="table" w:styleId="ab">
    <w:name w:val="Table Grid"/>
    <w:basedOn w:val="a1"/>
    <w:uiPriority w:val="59"/>
    <w:rsid w:val="002838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unhideWhenUsed/>
    <w:rsid w:val="00984438"/>
    <w:pPr>
      <w:spacing w:after="120" w:line="480" w:lineRule="auto"/>
      <w:ind w:left="283"/>
    </w:pPr>
  </w:style>
  <w:style w:type="character" w:customStyle="1" w:styleId="23">
    <w:name w:val="Основной текст с отступом 2 Знак"/>
    <w:link w:val="22"/>
    <w:uiPriority w:val="99"/>
    <w:rsid w:val="00984438"/>
    <w:rPr>
      <w:lang w:eastAsia="ru-RU"/>
    </w:rPr>
  </w:style>
  <w:style w:type="character" w:styleId="ac">
    <w:name w:val="Hyperlink"/>
    <w:rsid w:val="00984438"/>
    <w:rPr>
      <w:color w:val="0000FF"/>
      <w:u w:val="single"/>
    </w:rPr>
  </w:style>
  <w:style w:type="paragraph" w:styleId="HTML">
    <w:name w:val="HTML Preformatted"/>
    <w:basedOn w:val="a"/>
    <w:link w:val="HTML0"/>
    <w:uiPriority w:val="99"/>
    <w:semiHidden/>
    <w:unhideWhenUsed/>
    <w:rsid w:val="00F6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link w:val="HTML"/>
    <w:uiPriority w:val="99"/>
    <w:semiHidden/>
    <w:rsid w:val="00F65A63"/>
    <w:rPr>
      <w:rFonts w:ascii="Courier New" w:hAnsi="Courier New" w:cs="Courier New"/>
    </w:rPr>
  </w:style>
  <w:style w:type="paragraph" w:styleId="ad">
    <w:name w:val="Balloon Text"/>
    <w:basedOn w:val="a"/>
    <w:link w:val="ae"/>
    <w:uiPriority w:val="99"/>
    <w:semiHidden/>
    <w:unhideWhenUsed/>
    <w:rsid w:val="005D7F73"/>
    <w:rPr>
      <w:rFonts w:ascii="Tahoma" w:hAnsi="Tahoma" w:cs="Tahoma"/>
      <w:sz w:val="16"/>
      <w:szCs w:val="16"/>
    </w:rPr>
  </w:style>
  <w:style w:type="character" w:customStyle="1" w:styleId="ae">
    <w:name w:val="Текст выноски Знак"/>
    <w:basedOn w:val="a0"/>
    <w:link w:val="ad"/>
    <w:uiPriority w:val="99"/>
    <w:semiHidden/>
    <w:rsid w:val="005D7F73"/>
    <w:rPr>
      <w:rFonts w:ascii="Tahoma" w:hAnsi="Tahoma" w:cs="Tahoma"/>
      <w:sz w:val="16"/>
      <w:szCs w:val="16"/>
      <w:lang w:val="uk-UA"/>
    </w:rPr>
  </w:style>
  <w:style w:type="character" w:customStyle="1" w:styleId="21">
    <w:name w:val="Основной текст 2 Знак"/>
    <w:basedOn w:val="a0"/>
    <w:link w:val="20"/>
    <w:rsid w:val="00DC2F06"/>
    <w:rPr>
      <w:sz w:val="24"/>
      <w:lang w:val="uk-UA"/>
    </w:rPr>
  </w:style>
  <w:style w:type="table" w:customStyle="1" w:styleId="10">
    <w:name w:val="Сетка таблицы1"/>
    <w:basedOn w:val="a1"/>
    <w:next w:val="ab"/>
    <w:uiPriority w:val="59"/>
    <w:rsid w:val="002153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908">
      <w:bodyDiv w:val="1"/>
      <w:marLeft w:val="0"/>
      <w:marRight w:val="0"/>
      <w:marTop w:val="0"/>
      <w:marBottom w:val="0"/>
      <w:divBdr>
        <w:top w:val="none" w:sz="0" w:space="0" w:color="auto"/>
        <w:left w:val="none" w:sz="0" w:space="0" w:color="auto"/>
        <w:bottom w:val="none" w:sz="0" w:space="0" w:color="auto"/>
        <w:right w:val="none" w:sz="0" w:space="0" w:color="auto"/>
      </w:divBdr>
    </w:div>
    <w:div w:id="103773705">
      <w:bodyDiv w:val="1"/>
      <w:marLeft w:val="0"/>
      <w:marRight w:val="0"/>
      <w:marTop w:val="0"/>
      <w:marBottom w:val="0"/>
      <w:divBdr>
        <w:top w:val="none" w:sz="0" w:space="0" w:color="auto"/>
        <w:left w:val="none" w:sz="0" w:space="0" w:color="auto"/>
        <w:bottom w:val="none" w:sz="0" w:space="0" w:color="auto"/>
        <w:right w:val="none" w:sz="0" w:space="0" w:color="auto"/>
      </w:divBdr>
    </w:div>
    <w:div w:id="199704880">
      <w:bodyDiv w:val="1"/>
      <w:marLeft w:val="0"/>
      <w:marRight w:val="0"/>
      <w:marTop w:val="0"/>
      <w:marBottom w:val="0"/>
      <w:divBdr>
        <w:top w:val="none" w:sz="0" w:space="0" w:color="auto"/>
        <w:left w:val="none" w:sz="0" w:space="0" w:color="auto"/>
        <w:bottom w:val="none" w:sz="0" w:space="0" w:color="auto"/>
        <w:right w:val="none" w:sz="0" w:space="0" w:color="auto"/>
      </w:divBdr>
    </w:div>
    <w:div w:id="309789817">
      <w:bodyDiv w:val="1"/>
      <w:marLeft w:val="0"/>
      <w:marRight w:val="0"/>
      <w:marTop w:val="0"/>
      <w:marBottom w:val="0"/>
      <w:divBdr>
        <w:top w:val="none" w:sz="0" w:space="0" w:color="auto"/>
        <w:left w:val="none" w:sz="0" w:space="0" w:color="auto"/>
        <w:bottom w:val="none" w:sz="0" w:space="0" w:color="auto"/>
        <w:right w:val="none" w:sz="0" w:space="0" w:color="auto"/>
      </w:divBdr>
    </w:div>
    <w:div w:id="315108111">
      <w:bodyDiv w:val="1"/>
      <w:marLeft w:val="0"/>
      <w:marRight w:val="0"/>
      <w:marTop w:val="0"/>
      <w:marBottom w:val="0"/>
      <w:divBdr>
        <w:top w:val="none" w:sz="0" w:space="0" w:color="auto"/>
        <w:left w:val="none" w:sz="0" w:space="0" w:color="auto"/>
        <w:bottom w:val="none" w:sz="0" w:space="0" w:color="auto"/>
        <w:right w:val="none" w:sz="0" w:space="0" w:color="auto"/>
      </w:divBdr>
    </w:div>
    <w:div w:id="930551433">
      <w:bodyDiv w:val="1"/>
      <w:marLeft w:val="0"/>
      <w:marRight w:val="0"/>
      <w:marTop w:val="0"/>
      <w:marBottom w:val="0"/>
      <w:divBdr>
        <w:top w:val="none" w:sz="0" w:space="0" w:color="auto"/>
        <w:left w:val="none" w:sz="0" w:space="0" w:color="auto"/>
        <w:bottom w:val="none" w:sz="0" w:space="0" w:color="auto"/>
        <w:right w:val="none" w:sz="0" w:space="0" w:color="auto"/>
      </w:divBdr>
    </w:div>
    <w:div w:id="940722554">
      <w:bodyDiv w:val="1"/>
      <w:marLeft w:val="0"/>
      <w:marRight w:val="0"/>
      <w:marTop w:val="0"/>
      <w:marBottom w:val="0"/>
      <w:divBdr>
        <w:top w:val="none" w:sz="0" w:space="0" w:color="auto"/>
        <w:left w:val="none" w:sz="0" w:space="0" w:color="auto"/>
        <w:bottom w:val="none" w:sz="0" w:space="0" w:color="auto"/>
        <w:right w:val="none" w:sz="0" w:space="0" w:color="auto"/>
      </w:divBdr>
    </w:div>
    <w:div w:id="1327392155">
      <w:bodyDiv w:val="1"/>
      <w:marLeft w:val="0"/>
      <w:marRight w:val="0"/>
      <w:marTop w:val="0"/>
      <w:marBottom w:val="0"/>
      <w:divBdr>
        <w:top w:val="none" w:sz="0" w:space="0" w:color="auto"/>
        <w:left w:val="none" w:sz="0" w:space="0" w:color="auto"/>
        <w:bottom w:val="none" w:sz="0" w:space="0" w:color="auto"/>
        <w:right w:val="none" w:sz="0" w:space="0" w:color="auto"/>
      </w:divBdr>
    </w:div>
    <w:div w:id="1391536249">
      <w:bodyDiv w:val="1"/>
      <w:marLeft w:val="0"/>
      <w:marRight w:val="0"/>
      <w:marTop w:val="0"/>
      <w:marBottom w:val="0"/>
      <w:divBdr>
        <w:top w:val="none" w:sz="0" w:space="0" w:color="auto"/>
        <w:left w:val="none" w:sz="0" w:space="0" w:color="auto"/>
        <w:bottom w:val="none" w:sz="0" w:space="0" w:color="auto"/>
        <w:right w:val="none" w:sz="0" w:space="0" w:color="auto"/>
      </w:divBdr>
    </w:div>
    <w:div w:id="1682586993">
      <w:bodyDiv w:val="1"/>
      <w:marLeft w:val="0"/>
      <w:marRight w:val="0"/>
      <w:marTop w:val="0"/>
      <w:marBottom w:val="0"/>
      <w:divBdr>
        <w:top w:val="none" w:sz="0" w:space="0" w:color="auto"/>
        <w:left w:val="none" w:sz="0" w:space="0" w:color="auto"/>
        <w:bottom w:val="none" w:sz="0" w:space="0" w:color="auto"/>
        <w:right w:val="none" w:sz="0" w:space="0" w:color="auto"/>
      </w:divBdr>
    </w:div>
    <w:div w:id="1931545690">
      <w:bodyDiv w:val="1"/>
      <w:marLeft w:val="0"/>
      <w:marRight w:val="0"/>
      <w:marTop w:val="0"/>
      <w:marBottom w:val="0"/>
      <w:divBdr>
        <w:top w:val="none" w:sz="0" w:space="0" w:color="auto"/>
        <w:left w:val="none" w:sz="0" w:space="0" w:color="auto"/>
        <w:bottom w:val="none" w:sz="0" w:space="0" w:color="auto"/>
        <w:right w:val="none" w:sz="0" w:space="0" w:color="auto"/>
      </w:divBdr>
    </w:div>
    <w:div w:id="2014261032">
      <w:bodyDiv w:val="1"/>
      <w:marLeft w:val="0"/>
      <w:marRight w:val="0"/>
      <w:marTop w:val="0"/>
      <w:marBottom w:val="0"/>
      <w:divBdr>
        <w:top w:val="none" w:sz="0" w:space="0" w:color="auto"/>
        <w:left w:val="none" w:sz="0" w:space="0" w:color="auto"/>
        <w:bottom w:val="none" w:sz="0" w:space="0" w:color="auto"/>
        <w:right w:val="none" w:sz="0" w:space="0" w:color="auto"/>
      </w:divBdr>
      <w:divsChild>
        <w:div w:id="1181161240">
          <w:marLeft w:val="0"/>
          <w:marRight w:val="0"/>
          <w:marTop w:val="100"/>
          <w:marBottom w:val="100"/>
          <w:divBdr>
            <w:top w:val="none" w:sz="0" w:space="0" w:color="auto"/>
            <w:left w:val="none" w:sz="0" w:space="0" w:color="auto"/>
            <w:bottom w:val="none" w:sz="0" w:space="0" w:color="auto"/>
            <w:right w:val="none" w:sz="0" w:space="0" w:color="auto"/>
          </w:divBdr>
          <w:divsChild>
            <w:div w:id="1017852016">
              <w:marLeft w:val="0"/>
              <w:marRight w:val="0"/>
              <w:marTop w:val="0"/>
              <w:marBottom w:val="0"/>
              <w:divBdr>
                <w:top w:val="single" w:sz="6" w:space="4" w:color="DCDCDC"/>
                <w:left w:val="single" w:sz="6" w:space="4" w:color="DCDCDC"/>
                <w:bottom w:val="single" w:sz="6" w:space="0" w:color="DCDCDC"/>
                <w:right w:val="single" w:sz="6" w:space="4" w:color="DCDCDC"/>
              </w:divBdr>
              <w:divsChild>
                <w:div w:id="839583412">
                  <w:marLeft w:val="0"/>
                  <w:marRight w:val="0"/>
                  <w:marTop w:val="0"/>
                  <w:marBottom w:val="0"/>
                  <w:divBdr>
                    <w:top w:val="none" w:sz="0" w:space="0" w:color="auto"/>
                    <w:left w:val="none" w:sz="0" w:space="0" w:color="auto"/>
                    <w:bottom w:val="none" w:sz="0" w:space="0" w:color="auto"/>
                    <w:right w:val="none" w:sz="0" w:space="0" w:color="auto"/>
                  </w:divBdr>
                  <w:divsChild>
                    <w:div w:id="1386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4160-3482-4990-BBAB-66C98D7C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5372</Words>
  <Characters>32879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Товариство з обмеженою відповідальністю аудиторська фірма</vt:lpstr>
    </vt:vector>
  </TitlesOfParts>
  <Company>SPecialiST RePack</Company>
  <LinksUpToDate>false</LinksUpToDate>
  <CharactersWithSpaces>38175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 аудиторська фірма</dc:title>
  <dc:creator>Auditor1</dc:creator>
  <cp:lastModifiedBy>GB-Buh</cp:lastModifiedBy>
  <cp:revision>5</cp:revision>
  <cp:lastPrinted>2018-03-15T07:19:00Z</cp:lastPrinted>
  <dcterms:created xsi:type="dcterms:W3CDTF">2018-03-15T08:28:00Z</dcterms:created>
  <dcterms:modified xsi:type="dcterms:W3CDTF">2018-03-20T12:47:00Z</dcterms:modified>
</cp:coreProperties>
</file>